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1440"/>
        <w:gridCol w:w="450"/>
        <w:gridCol w:w="900"/>
        <w:gridCol w:w="1080"/>
        <w:gridCol w:w="630"/>
        <w:gridCol w:w="1710"/>
        <w:gridCol w:w="586"/>
        <w:gridCol w:w="674"/>
        <w:gridCol w:w="1890"/>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7"/>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gridSpan w:val="2"/>
            <w:tcBorders>
              <w:top w:val="single" w:sz="4" w:space="0" w:color="auto"/>
              <w:bottom w:val="single" w:sz="4" w:space="0" w:color="auto"/>
            </w:tcBorders>
            <w:shd w:val="clear" w:color="auto" w:fill="000000"/>
            <w:vAlign w:val="center"/>
          </w:tcPr>
          <w:p w:rsidR="00505FC4" w:rsidRPr="00752727" w:rsidRDefault="00C67582" w:rsidP="001E56D4">
            <w:pPr>
              <w:spacing w:after="0" w:line="240" w:lineRule="auto"/>
              <w:rPr>
                <w:rFonts w:ascii="Palatino Linotype" w:hAnsi="Palatino Linotype" w:cs="Arial"/>
                <w:b/>
                <w:iCs/>
                <w:sz w:val="24"/>
                <w:szCs w:val="24"/>
              </w:rPr>
            </w:pPr>
            <w:r>
              <w:rPr>
                <w:rFonts w:ascii="Palatino Linotype" w:hAnsi="Palatino Linotype" w:cs="Arial"/>
                <w:b/>
                <w:iCs/>
                <w:sz w:val="24"/>
                <w:szCs w:val="24"/>
              </w:rPr>
              <w:t>September 27</w:t>
            </w:r>
            <w:r w:rsidR="001E56D4">
              <w:rPr>
                <w:rFonts w:ascii="Palatino Linotype" w:hAnsi="Palatino Linotype" w:cs="Arial"/>
                <w:b/>
                <w:iCs/>
                <w:sz w:val="24"/>
                <w:szCs w:val="24"/>
              </w:rPr>
              <w:t xml:space="preserve">, </w:t>
            </w:r>
            <w:r w:rsidR="002A5C87">
              <w:rPr>
                <w:rFonts w:ascii="Palatino Linotype" w:hAnsi="Palatino Linotype" w:cs="Arial"/>
                <w:b/>
                <w:iCs/>
                <w:sz w:val="24"/>
                <w:szCs w:val="24"/>
              </w:rPr>
              <w:t>2018</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4B4757">
        <w:trPr>
          <w:trHeight w:val="2960"/>
        </w:trPr>
        <w:tc>
          <w:tcPr>
            <w:tcW w:w="314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454232" w:rsidRPr="00FE5779" w:rsidRDefault="001A2AB2" w:rsidP="00454232">
            <w:pPr>
              <w:pStyle w:val="NormalWeb"/>
              <w:spacing w:before="0" w:beforeAutospacing="0" w:after="120" w:afterAutospacing="0"/>
              <w:rPr>
                <w:rFonts w:ascii="Palatino Linotype" w:hAnsi="Palatino Linotype" w:cs="Arial"/>
                <w:b/>
                <w:sz w:val="20"/>
                <w:szCs w:val="20"/>
                <w:u w:val="single"/>
              </w:rPr>
            </w:pPr>
            <w:hyperlink w:anchor="CDG" w:history="1">
              <w:r w:rsidR="00454232" w:rsidRPr="003C2B7D">
                <w:rPr>
                  <w:rStyle w:val="Hyperlink"/>
                  <w:rFonts w:ascii="Palatino Linotype" w:hAnsi="Palatino Linotype" w:cs="Arial"/>
                  <w:b/>
                  <w:sz w:val="20"/>
                  <w:szCs w:val="20"/>
                </w:rPr>
                <w:t>-</w:t>
              </w:r>
              <w:r w:rsidR="00682FB6">
                <w:rPr>
                  <w:rStyle w:val="Hyperlink"/>
                  <w:rFonts w:ascii="Palatino Linotype" w:hAnsi="Palatino Linotype" w:cs="Arial"/>
                  <w:b/>
                  <w:sz w:val="20"/>
                  <w:szCs w:val="20"/>
                </w:rPr>
                <w:t>Career Development Grants</w:t>
              </w:r>
              <w:r w:rsidR="00682FB6">
                <w:rPr>
                  <w:rStyle w:val="Hyperlink"/>
                  <w:rFonts w:ascii="Palatino Linotype" w:hAnsi="Palatino Linotype" w:cs="Arial"/>
                  <w:b/>
                  <w:i/>
                  <w:sz w:val="20"/>
                  <w:szCs w:val="20"/>
                </w:rPr>
                <w:t xml:space="preserve"> (AAUW</w:t>
              </w:r>
              <w:r w:rsidR="00454232" w:rsidRPr="003C2B7D">
                <w:rPr>
                  <w:rStyle w:val="Hyperlink"/>
                  <w:rFonts w:ascii="Palatino Linotype" w:hAnsi="Palatino Linotype" w:cs="Arial"/>
                  <w:b/>
                  <w:i/>
                  <w:sz w:val="20"/>
                  <w:szCs w:val="20"/>
                </w:rPr>
                <w:t>)</w:t>
              </w:r>
            </w:hyperlink>
          </w:p>
          <w:p w:rsidR="00454232" w:rsidRPr="00FE5779" w:rsidRDefault="001A2AB2" w:rsidP="00454232">
            <w:pPr>
              <w:pStyle w:val="NormalWeb"/>
              <w:shd w:val="clear" w:color="auto" w:fill="FFFFFF"/>
              <w:spacing w:before="0" w:beforeAutospacing="0" w:after="120" w:afterAutospacing="0"/>
              <w:textAlignment w:val="baseline"/>
              <w:rPr>
                <w:rFonts w:ascii="Palatino Linotype" w:hAnsi="Palatino Linotype"/>
                <w:b/>
                <w:sz w:val="20"/>
                <w:szCs w:val="20"/>
                <w:u w:val="single"/>
                <w:shd w:val="clear" w:color="auto" w:fill="FFFFFF"/>
              </w:rPr>
            </w:pPr>
            <w:hyperlink w:anchor="SCHC" w:history="1">
              <w:r w:rsidR="00454232" w:rsidRPr="003C2B7D">
                <w:rPr>
                  <w:rStyle w:val="Hyperlink"/>
                  <w:rFonts w:ascii="Palatino Linotype" w:hAnsi="Palatino Linotype"/>
                  <w:b/>
                  <w:sz w:val="20"/>
                  <w:szCs w:val="20"/>
                  <w:shd w:val="clear" w:color="auto" w:fill="FFFFFF"/>
                </w:rPr>
                <w:t>-</w:t>
              </w:r>
              <w:r w:rsidR="00454232">
                <w:rPr>
                  <w:rStyle w:val="Hyperlink"/>
                  <w:rFonts w:ascii="Palatino Linotype" w:hAnsi="Palatino Linotype"/>
                  <w:b/>
                  <w:sz w:val="20"/>
                  <w:szCs w:val="20"/>
                  <w:shd w:val="clear" w:color="auto" w:fill="FFFFFF"/>
                </w:rPr>
                <w:t>Sustaining Cultural Heritage Collections</w:t>
              </w:r>
              <w:r w:rsidR="00454232" w:rsidRPr="003C2B7D">
                <w:rPr>
                  <w:rStyle w:val="Hyperlink"/>
                  <w:rFonts w:ascii="Palatino Linotype" w:hAnsi="Palatino Linotype"/>
                  <w:b/>
                  <w:sz w:val="20"/>
                  <w:szCs w:val="20"/>
                  <w:shd w:val="clear" w:color="auto" w:fill="FFFFFF"/>
                </w:rPr>
                <w:t> </w:t>
              </w:r>
              <w:r w:rsidR="00454232">
                <w:rPr>
                  <w:rStyle w:val="Hyperlink"/>
                  <w:rFonts w:ascii="Palatino Linotype" w:hAnsi="Palatino Linotype"/>
                  <w:b/>
                  <w:i/>
                  <w:sz w:val="20"/>
                  <w:szCs w:val="20"/>
                  <w:shd w:val="clear" w:color="auto" w:fill="FFFFFF"/>
                </w:rPr>
                <w:t>(NE</w:t>
              </w:r>
              <w:r w:rsidR="00454232" w:rsidRPr="003C2B7D">
                <w:rPr>
                  <w:rStyle w:val="Hyperlink"/>
                  <w:rFonts w:ascii="Palatino Linotype" w:hAnsi="Palatino Linotype"/>
                  <w:b/>
                  <w:i/>
                  <w:sz w:val="20"/>
                  <w:szCs w:val="20"/>
                  <w:shd w:val="clear" w:color="auto" w:fill="FFFFFF"/>
                </w:rPr>
                <w:t>H)</w:t>
              </w:r>
            </w:hyperlink>
          </w:p>
          <w:p w:rsidR="00454232" w:rsidRPr="00FE5779" w:rsidRDefault="001A2AB2" w:rsidP="00454232">
            <w:pPr>
              <w:shd w:val="clear" w:color="auto" w:fill="FFFFFF"/>
              <w:spacing w:after="120" w:line="240" w:lineRule="auto"/>
              <w:rPr>
                <w:rFonts w:ascii="Palatino Linotype" w:hAnsi="Palatino Linotype"/>
                <w:b/>
                <w:sz w:val="20"/>
                <w:szCs w:val="20"/>
                <w:u w:val="single"/>
              </w:rPr>
            </w:pPr>
            <w:hyperlink w:anchor="GA" w:history="1">
              <w:r w:rsidR="00454232" w:rsidRPr="003C2B7D">
                <w:rPr>
                  <w:rStyle w:val="Hyperlink"/>
                  <w:rFonts w:ascii="Palatino Linotype" w:hAnsi="Palatino Linotype"/>
                  <w:b/>
                  <w:sz w:val="20"/>
                  <w:szCs w:val="20"/>
                </w:rPr>
                <w:t>-</w:t>
              </w:r>
              <w:r w:rsidR="00454232">
                <w:rPr>
                  <w:rStyle w:val="Hyperlink"/>
                  <w:rFonts w:ascii="Palatino Linotype" w:hAnsi="Palatino Linotype"/>
                  <w:b/>
                  <w:sz w:val="20"/>
                  <w:szCs w:val="20"/>
                </w:rPr>
                <w:t>Geometric Analysis</w:t>
              </w:r>
              <w:r w:rsidR="00454232" w:rsidRPr="003C2B7D">
                <w:rPr>
                  <w:rStyle w:val="Hyperlink"/>
                  <w:rFonts w:ascii="Palatino Linotype" w:hAnsi="Palatino Linotype"/>
                  <w:b/>
                  <w:sz w:val="20"/>
                  <w:szCs w:val="20"/>
                </w:rPr>
                <w:t xml:space="preserve"> </w:t>
              </w:r>
              <w:r w:rsidR="00454232" w:rsidRPr="003C2B7D">
                <w:rPr>
                  <w:rStyle w:val="Hyperlink"/>
                  <w:rFonts w:ascii="Palatino Linotype" w:hAnsi="Palatino Linotype"/>
                  <w:b/>
                  <w:i/>
                  <w:sz w:val="20"/>
                  <w:szCs w:val="20"/>
                </w:rPr>
                <w:t>(NSF)</w:t>
              </w:r>
            </w:hyperlink>
          </w:p>
          <w:p w:rsidR="00454232" w:rsidRPr="00FE5779" w:rsidRDefault="001A2AB2" w:rsidP="00454232">
            <w:pPr>
              <w:shd w:val="clear" w:color="auto" w:fill="FFFFFF"/>
              <w:spacing w:after="120" w:line="240" w:lineRule="auto"/>
              <w:rPr>
                <w:rFonts w:ascii="Palatino Linotype" w:hAnsi="Palatino Linotype"/>
                <w:b/>
                <w:sz w:val="20"/>
                <w:szCs w:val="20"/>
                <w:u w:val="single"/>
              </w:rPr>
            </w:pPr>
            <w:hyperlink w:anchor="RFiH" w:history="1">
              <w:r w:rsidR="00454232">
                <w:rPr>
                  <w:rStyle w:val="Hyperlink"/>
                  <w:rFonts w:ascii="Palatino Linotype" w:hAnsi="Palatino Linotype"/>
                  <w:b/>
                  <w:i/>
                  <w:sz w:val="20"/>
                  <w:szCs w:val="20"/>
                </w:rPr>
                <w:t>-Research Fellowships in the Humanities (Huntington Library)</w:t>
              </w:r>
            </w:hyperlink>
          </w:p>
          <w:p w:rsidR="00454232" w:rsidRPr="00FE5779" w:rsidRDefault="001A2AB2" w:rsidP="00454232">
            <w:pPr>
              <w:spacing w:after="120" w:line="240" w:lineRule="auto"/>
              <w:rPr>
                <w:rFonts w:ascii="Palatino Linotype" w:hAnsi="Palatino Linotype"/>
                <w:b/>
                <w:sz w:val="20"/>
                <w:szCs w:val="20"/>
                <w:u w:val="single"/>
              </w:rPr>
            </w:pPr>
            <w:hyperlink w:anchor="DotEoW" w:history="1">
              <w:r w:rsidR="00454232" w:rsidRPr="003C2B7D">
                <w:rPr>
                  <w:rStyle w:val="Hyperlink"/>
                  <w:rFonts w:ascii="Palatino Linotype" w:hAnsi="Palatino Linotype"/>
                  <w:b/>
                  <w:sz w:val="20"/>
                  <w:szCs w:val="20"/>
                </w:rPr>
                <w:t>-Dialogs on the Experience of War</w:t>
              </w:r>
              <w:r w:rsidR="00454232" w:rsidRPr="003C2B7D">
                <w:rPr>
                  <w:rStyle w:val="Hyperlink"/>
                  <w:rFonts w:ascii="Palatino Linotype" w:hAnsi="Palatino Linotype"/>
                  <w:b/>
                  <w:i/>
                  <w:sz w:val="20"/>
                  <w:szCs w:val="20"/>
                </w:rPr>
                <w:t xml:space="preserve"> (NEH)</w:t>
              </w:r>
            </w:hyperlink>
          </w:p>
          <w:p w:rsidR="00454232" w:rsidRPr="00FE5779" w:rsidRDefault="001A2AB2" w:rsidP="00454232">
            <w:pPr>
              <w:spacing w:after="120"/>
              <w:rPr>
                <w:rFonts w:ascii="Palatino Linotype" w:hAnsi="Palatino Linotype"/>
                <w:b/>
                <w:sz w:val="20"/>
                <w:szCs w:val="20"/>
                <w:u w:val="single"/>
              </w:rPr>
            </w:pPr>
            <w:hyperlink w:anchor="RaSP" w:history="1">
              <w:r w:rsidR="00454232" w:rsidRPr="003C2B7D">
                <w:rPr>
                  <w:rStyle w:val="Hyperlink"/>
                  <w:rFonts w:ascii="Palatino Linotype" w:hAnsi="Palatino Linotype"/>
                  <w:b/>
                  <w:sz w:val="20"/>
                  <w:szCs w:val="20"/>
                </w:rPr>
                <w:t>-</w:t>
              </w:r>
              <w:r w:rsidR="00454232">
                <w:rPr>
                  <w:rStyle w:val="Hyperlink"/>
                  <w:rFonts w:ascii="Palatino Linotype" w:hAnsi="Palatino Linotype"/>
                  <w:b/>
                  <w:sz w:val="20"/>
                  <w:szCs w:val="20"/>
                </w:rPr>
                <w:t>Research and Scholar Programs</w:t>
              </w:r>
              <w:r w:rsidR="00454232" w:rsidRPr="003C2B7D">
                <w:rPr>
                  <w:rStyle w:val="Hyperlink"/>
                  <w:rFonts w:ascii="Palatino Linotype" w:hAnsi="Palatino Linotype"/>
                  <w:b/>
                  <w:sz w:val="20"/>
                  <w:szCs w:val="20"/>
                </w:rPr>
                <w:t xml:space="preserve"> </w:t>
              </w:r>
              <w:r w:rsidR="00454232">
                <w:rPr>
                  <w:rStyle w:val="Hyperlink"/>
                  <w:rFonts w:ascii="Palatino Linotype" w:hAnsi="Palatino Linotype"/>
                  <w:b/>
                  <w:i/>
                  <w:sz w:val="20"/>
                  <w:szCs w:val="20"/>
                </w:rPr>
                <w:t>(R</w:t>
              </w:r>
              <w:r w:rsidR="00454232" w:rsidRPr="003C2B7D">
                <w:rPr>
                  <w:rStyle w:val="Hyperlink"/>
                  <w:rFonts w:ascii="Palatino Linotype" w:hAnsi="Palatino Linotype"/>
                  <w:b/>
                  <w:i/>
                  <w:sz w:val="20"/>
                  <w:szCs w:val="20"/>
                </w:rPr>
                <w:t>SF)</w:t>
              </w:r>
            </w:hyperlink>
          </w:p>
          <w:p w:rsidR="00454232" w:rsidRPr="003C2B7D" w:rsidRDefault="001A2AB2" w:rsidP="00454232">
            <w:pPr>
              <w:shd w:val="clear" w:color="auto" w:fill="FFFFFF"/>
              <w:spacing w:after="120" w:line="240" w:lineRule="auto"/>
              <w:rPr>
                <w:rFonts w:ascii="Palatino Linotype" w:hAnsi="Palatino Linotype"/>
                <w:b/>
                <w:sz w:val="20"/>
                <w:szCs w:val="20"/>
                <w:u w:val="single"/>
              </w:rPr>
            </w:pPr>
            <w:hyperlink w:anchor="JHDEFfAFS" w:history="1">
              <w:r w:rsidR="00454232">
                <w:rPr>
                  <w:rStyle w:val="Hyperlink"/>
                  <w:rFonts w:ascii="Palatino Linotype" w:hAnsi="Palatino Linotype"/>
                  <w:b/>
                  <w:i/>
                  <w:sz w:val="20"/>
                  <w:szCs w:val="20"/>
                </w:rPr>
                <w:t>-Julie Herzig Desnick Endowment Fund (AIA)</w:t>
              </w:r>
            </w:hyperlink>
          </w:p>
          <w:p w:rsidR="00454232" w:rsidRPr="00FE5779" w:rsidRDefault="001A2AB2" w:rsidP="00454232">
            <w:pPr>
              <w:shd w:val="clear" w:color="auto" w:fill="FFFFFF"/>
              <w:spacing w:after="120"/>
              <w:rPr>
                <w:rFonts w:ascii="Palatino Linotype" w:hAnsi="Palatino Linotype"/>
                <w:b/>
                <w:sz w:val="20"/>
                <w:szCs w:val="20"/>
                <w:u w:val="single"/>
              </w:rPr>
            </w:pPr>
            <w:hyperlink w:anchor="RG" w:history="1">
              <w:r w:rsidR="00454232" w:rsidRPr="003C2B7D">
                <w:rPr>
                  <w:rStyle w:val="Hyperlink"/>
                  <w:rFonts w:ascii="Palatino Linotype" w:hAnsi="Palatino Linotype"/>
                  <w:b/>
                  <w:sz w:val="20"/>
                  <w:szCs w:val="20"/>
                </w:rPr>
                <w:t xml:space="preserve">-Research Grants </w:t>
              </w:r>
              <w:r w:rsidR="00454232" w:rsidRPr="003C2B7D">
                <w:rPr>
                  <w:rStyle w:val="Hyperlink"/>
                  <w:rFonts w:ascii="Palatino Linotype" w:hAnsi="Palatino Linotype"/>
                  <w:b/>
                  <w:i/>
                  <w:sz w:val="20"/>
                  <w:szCs w:val="20"/>
                </w:rPr>
                <w:t>American Foundation for Suicide Prevention (AFSP)</w:t>
              </w:r>
            </w:hyperlink>
          </w:p>
          <w:p w:rsidR="00454232" w:rsidRPr="00FE5779" w:rsidRDefault="001A2AB2" w:rsidP="00454232">
            <w:pPr>
              <w:shd w:val="clear" w:color="auto" w:fill="FFFFFF"/>
              <w:spacing w:after="120" w:line="240" w:lineRule="auto"/>
              <w:rPr>
                <w:rFonts w:ascii="Palatino Linotype" w:hAnsi="Palatino Linotype"/>
                <w:b/>
                <w:sz w:val="20"/>
                <w:szCs w:val="20"/>
                <w:u w:val="single"/>
              </w:rPr>
            </w:pPr>
            <w:hyperlink w:anchor="SRG" w:history="1">
              <w:r w:rsidR="00454232">
                <w:rPr>
                  <w:rStyle w:val="Hyperlink"/>
                  <w:rFonts w:ascii="Palatino Linotype" w:hAnsi="Palatino Linotype"/>
                  <w:b/>
                  <w:i/>
                  <w:sz w:val="20"/>
                  <w:szCs w:val="20"/>
                </w:rPr>
                <w:t>-Small Research Grants (Spencer Foundation)</w:t>
              </w:r>
            </w:hyperlink>
          </w:p>
          <w:p w:rsidR="00454232" w:rsidRPr="00FE5779" w:rsidRDefault="001A2AB2" w:rsidP="00454232">
            <w:pPr>
              <w:shd w:val="clear" w:color="auto" w:fill="FFFFFF"/>
              <w:spacing w:after="120" w:line="240" w:lineRule="auto"/>
              <w:rPr>
                <w:rFonts w:ascii="Palatino Linotype" w:hAnsi="Palatino Linotype"/>
                <w:b/>
                <w:sz w:val="20"/>
                <w:szCs w:val="20"/>
                <w:u w:val="single"/>
              </w:rPr>
            </w:pPr>
            <w:hyperlink w:anchor="RP" w:history="1">
              <w:r w:rsidR="00454232">
                <w:rPr>
                  <w:rStyle w:val="Hyperlink"/>
                  <w:rFonts w:ascii="Palatino Linotype" w:hAnsi="Palatino Linotype"/>
                  <w:b/>
                  <w:i/>
                  <w:sz w:val="20"/>
                  <w:szCs w:val="20"/>
                </w:rPr>
                <w:t>-Rome Prize (American Academy in Rome)</w:t>
              </w:r>
            </w:hyperlink>
          </w:p>
          <w:p w:rsidR="00454232" w:rsidRPr="00FE5779" w:rsidRDefault="001A2AB2" w:rsidP="00454232">
            <w:pPr>
              <w:shd w:val="clear" w:color="auto" w:fill="FFFFFF"/>
              <w:spacing w:after="120" w:line="240" w:lineRule="auto"/>
              <w:rPr>
                <w:rFonts w:ascii="Palatino Linotype" w:hAnsi="Palatino Linotype"/>
                <w:b/>
                <w:sz w:val="20"/>
                <w:szCs w:val="20"/>
                <w:u w:val="single"/>
              </w:rPr>
            </w:pPr>
            <w:hyperlink w:anchor="IES" w:history="1">
              <w:r w:rsidR="00454232" w:rsidRPr="0004191A">
                <w:rPr>
                  <w:rStyle w:val="Hyperlink"/>
                  <w:rFonts w:ascii="Palatino Linotype" w:hAnsi="Palatino Linotype"/>
                  <w:b/>
                  <w:sz w:val="20"/>
                  <w:szCs w:val="20"/>
                </w:rPr>
                <w:t xml:space="preserve">-Integrated Earth Systems </w:t>
              </w:r>
              <w:r w:rsidR="00454232" w:rsidRPr="0004191A">
                <w:rPr>
                  <w:rStyle w:val="Hyperlink"/>
                  <w:rFonts w:ascii="Palatino Linotype" w:hAnsi="Palatino Linotype"/>
                  <w:b/>
                  <w:i/>
                  <w:sz w:val="20"/>
                  <w:szCs w:val="20"/>
                </w:rPr>
                <w:t>(NSF)</w:t>
              </w:r>
            </w:hyperlink>
          </w:p>
          <w:p w:rsidR="00454232" w:rsidRPr="00FE5779" w:rsidRDefault="001A2AB2" w:rsidP="00454232">
            <w:pPr>
              <w:pStyle w:val="NormalWeb"/>
              <w:spacing w:before="0" w:beforeAutospacing="0" w:after="120" w:afterAutospacing="0"/>
              <w:rPr>
                <w:rFonts w:ascii="Palatino Linotype" w:hAnsi="Palatino Linotype" w:cs="Arial"/>
                <w:b/>
                <w:sz w:val="20"/>
                <w:szCs w:val="20"/>
                <w:u w:val="single"/>
              </w:rPr>
            </w:pPr>
            <w:hyperlink w:anchor="HPF" w:history="1">
              <w:r w:rsidR="00464D04">
                <w:rPr>
                  <w:rStyle w:val="Hyperlink"/>
                  <w:rFonts w:ascii="Palatino Linotype" w:hAnsi="Palatino Linotype" w:cs="Arial"/>
                  <w:b/>
                  <w:sz w:val="20"/>
                  <w:szCs w:val="20"/>
                </w:rPr>
                <w:t>-Health Policy Fellows</w:t>
              </w:r>
              <w:r w:rsidR="00464D04">
                <w:rPr>
                  <w:rStyle w:val="Hyperlink"/>
                  <w:rFonts w:ascii="Palatino Linotype" w:hAnsi="Palatino Linotype" w:cs="Arial"/>
                  <w:b/>
                  <w:i/>
                  <w:sz w:val="20"/>
                  <w:szCs w:val="20"/>
                </w:rPr>
                <w:t xml:space="preserve"> (RWJF</w:t>
              </w:r>
              <w:r w:rsidR="00454232" w:rsidRPr="0004191A">
                <w:rPr>
                  <w:rStyle w:val="Hyperlink"/>
                  <w:rFonts w:ascii="Palatino Linotype" w:hAnsi="Palatino Linotype" w:cs="Arial"/>
                  <w:b/>
                  <w:i/>
                  <w:sz w:val="20"/>
                  <w:szCs w:val="20"/>
                </w:rPr>
                <w:t>)</w:t>
              </w:r>
            </w:hyperlink>
          </w:p>
          <w:p w:rsidR="002B2EA5" w:rsidRDefault="001A2AB2" w:rsidP="00454232">
            <w:pPr>
              <w:pStyle w:val="NormalWeb"/>
              <w:shd w:val="clear" w:color="auto" w:fill="FFFFFF"/>
              <w:spacing w:before="0" w:beforeAutospacing="0" w:after="120" w:afterAutospacing="0"/>
              <w:rPr>
                <w:rStyle w:val="Hyperlink"/>
                <w:rFonts w:ascii="Palatino Linotype" w:hAnsi="Palatino Linotype" w:cs="Lucida Sans Unicode"/>
                <w:b/>
                <w:i/>
                <w:sz w:val="20"/>
                <w:szCs w:val="20"/>
              </w:rPr>
            </w:pPr>
            <w:hyperlink w:anchor="AaA" w:history="1">
              <w:r w:rsidR="00454232">
                <w:rPr>
                  <w:rStyle w:val="Hyperlink"/>
                  <w:rFonts w:ascii="Palatino Linotype" w:hAnsi="Palatino Linotype" w:cs="Lucida Sans Unicode"/>
                  <w:b/>
                  <w:sz w:val="20"/>
                  <w:szCs w:val="20"/>
                </w:rPr>
                <w:t>-Archaeology and Archaeometry</w:t>
              </w:r>
              <w:r w:rsidR="00454232" w:rsidRPr="00E009AE">
                <w:rPr>
                  <w:rStyle w:val="Hyperlink"/>
                  <w:rFonts w:ascii="Palatino Linotype" w:hAnsi="Palatino Linotype" w:cs="Lucida Sans Unicode"/>
                  <w:b/>
                  <w:sz w:val="20"/>
                  <w:szCs w:val="20"/>
                </w:rPr>
                <w:t xml:space="preserve"> </w:t>
              </w:r>
              <w:r w:rsidR="00454232" w:rsidRPr="00E009AE">
                <w:rPr>
                  <w:rStyle w:val="Hyperlink"/>
                  <w:rFonts w:ascii="Palatino Linotype" w:hAnsi="Palatino Linotype" w:cs="Lucida Sans Unicode"/>
                  <w:b/>
                  <w:i/>
                  <w:sz w:val="20"/>
                  <w:szCs w:val="20"/>
                </w:rPr>
                <w:t>(NSF)</w:t>
              </w:r>
            </w:hyperlink>
          </w:p>
          <w:p w:rsidR="0019230E" w:rsidRPr="0019230E" w:rsidRDefault="0019230E" w:rsidP="00454232">
            <w:pPr>
              <w:pStyle w:val="NormalWeb"/>
              <w:shd w:val="clear" w:color="auto" w:fill="FFFFFF"/>
              <w:spacing w:before="0" w:beforeAutospacing="0" w:after="120" w:afterAutospacing="0"/>
              <w:rPr>
                <w:rFonts w:ascii="Palatino Linotype" w:hAnsi="Palatino Linotype" w:cs="Lucida Sans Unicode"/>
                <w:b/>
                <w:color w:val="0563C1"/>
                <w:sz w:val="20"/>
                <w:szCs w:val="20"/>
                <w:u w:val="single"/>
              </w:rPr>
            </w:pPr>
            <w:r w:rsidRPr="0019230E">
              <w:rPr>
                <w:rFonts w:ascii="Palatino Linotype" w:hAnsi="Palatino Linotype" w:cs="Lucida Sans Unicode"/>
                <w:b/>
                <w:color w:val="0563C1"/>
                <w:sz w:val="20"/>
                <w:szCs w:val="20"/>
                <w:u w:val="single"/>
              </w:rPr>
              <w:t>-</w:t>
            </w:r>
            <w:hyperlink w:anchor="CCGP" w:history="1">
              <w:r w:rsidRPr="0019230E">
                <w:rPr>
                  <w:rStyle w:val="Hyperlink"/>
                  <w:rFonts w:ascii="Palatino Linotype" w:hAnsi="Palatino Linotype" w:cs="Lucida Sans Unicode"/>
                  <w:b/>
                  <w:sz w:val="20"/>
                  <w:szCs w:val="20"/>
                </w:rPr>
                <w:t>Clean Com</w:t>
              </w:r>
              <w:r w:rsidRPr="0019230E">
                <w:rPr>
                  <w:rStyle w:val="Hyperlink"/>
                  <w:rFonts w:ascii="Palatino Linotype" w:hAnsi="Palatino Linotype" w:cs="Lucida Sans Unicode"/>
                  <w:b/>
                  <w:sz w:val="20"/>
                  <w:szCs w:val="20"/>
                </w:rPr>
                <w:t>p</w:t>
              </w:r>
              <w:r w:rsidRPr="0019230E">
                <w:rPr>
                  <w:rStyle w:val="Hyperlink"/>
                  <w:rFonts w:ascii="Palatino Linotype" w:hAnsi="Palatino Linotype" w:cs="Lucida Sans Unicode"/>
                  <w:b/>
                  <w:sz w:val="20"/>
                  <w:szCs w:val="20"/>
                </w:rPr>
                <w:t>etition Grants (</w:t>
              </w:r>
              <w:r w:rsidRPr="0019230E">
                <w:rPr>
                  <w:rStyle w:val="Hyperlink"/>
                  <w:rFonts w:ascii="Palatino Linotype" w:hAnsi="Palatino Linotype" w:cs="Lucida Sans Unicode"/>
                  <w:b/>
                  <w:i/>
                  <w:sz w:val="20"/>
                  <w:szCs w:val="20"/>
                </w:rPr>
                <w:t>PCC</w:t>
              </w:r>
              <w:r w:rsidRPr="0019230E">
                <w:rPr>
                  <w:rStyle w:val="Hyperlink"/>
                  <w:rFonts w:ascii="Palatino Linotype" w:hAnsi="Palatino Linotype" w:cs="Lucida Sans Unicode"/>
                  <w:b/>
                  <w:sz w:val="20"/>
                  <w:szCs w:val="20"/>
                </w:rPr>
                <w:t>)</w:t>
              </w:r>
            </w:hyperlink>
          </w:p>
          <w:p w:rsidR="002016CF" w:rsidRDefault="002016CF" w:rsidP="001451D3">
            <w:pPr>
              <w:tabs>
                <w:tab w:val="left" w:pos="6750"/>
              </w:tabs>
              <w:spacing w:after="240" w:line="240" w:lineRule="auto"/>
              <w:ind w:left="144" w:right="144"/>
              <w:jc w:val="center"/>
              <w:rPr>
                <w:rFonts w:ascii="Palatino Linotype" w:hAnsi="Palatino Linotype"/>
                <w:b/>
                <w:sz w:val="24"/>
                <w:szCs w:val="24"/>
                <w:u w:val="single"/>
              </w:rPr>
            </w:pPr>
          </w:p>
          <w:p w:rsidR="002016CF" w:rsidRDefault="002016CF" w:rsidP="001451D3">
            <w:pPr>
              <w:tabs>
                <w:tab w:val="left" w:pos="6750"/>
              </w:tabs>
              <w:spacing w:after="240" w:line="240" w:lineRule="auto"/>
              <w:ind w:left="144" w:right="144"/>
              <w:jc w:val="center"/>
              <w:rPr>
                <w:rFonts w:ascii="Palatino Linotype" w:hAnsi="Palatino Linotype"/>
                <w:b/>
                <w:sz w:val="24"/>
                <w:szCs w:val="24"/>
                <w:u w:val="single"/>
              </w:rPr>
            </w:pPr>
          </w:p>
          <w:p w:rsidR="002016CF" w:rsidRDefault="002016CF" w:rsidP="001451D3">
            <w:pPr>
              <w:tabs>
                <w:tab w:val="left" w:pos="6750"/>
              </w:tabs>
              <w:spacing w:after="240" w:line="240" w:lineRule="auto"/>
              <w:ind w:left="144" w:right="144"/>
              <w:jc w:val="center"/>
              <w:rPr>
                <w:rFonts w:ascii="Palatino Linotype" w:hAnsi="Palatino Linotype"/>
                <w:b/>
                <w:sz w:val="24"/>
                <w:szCs w:val="24"/>
                <w:u w:val="single"/>
              </w:rPr>
            </w:pPr>
          </w:p>
          <w:p w:rsidR="001E56D4" w:rsidRDefault="001E56D4" w:rsidP="001451D3">
            <w:pPr>
              <w:tabs>
                <w:tab w:val="left" w:pos="6750"/>
              </w:tabs>
              <w:spacing w:after="240" w:line="240" w:lineRule="auto"/>
              <w:ind w:left="144" w:right="144"/>
              <w:jc w:val="center"/>
              <w:rPr>
                <w:rFonts w:ascii="Palatino Linotype" w:hAnsi="Palatino Linotype"/>
                <w:b/>
                <w:sz w:val="24"/>
                <w:szCs w:val="24"/>
                <w:u w:val="single"/>
              </w:rPr>
            </w:pPr>
          </w:p>
          <w:p w:rsidR="00A15DED" w:rsidRPr="001E42FF" w:rsidRDefault="001A2AB2" w:rsidP="001E42FF">
            <w:pPr>
              <w:spacing w:line="360" w:lineRule="auto"/>
              <w:jc w:val="center"/>
              <w:rPr>
                <w:sz w:val="24"/>
                <w:szCs w:val="24"/>
              </w:rPr>
            </w:pPr>
            <w:hyperlink w:anchor="AP"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470" w:type="dxa"/>
            <w:gridSpan w:val="7"/>
            <w:shd w:val="clear" w:color="auto" w:fill="auto"/>
          </w:tcPr>
          <w:p w:rsidR="001E42FF" w:rsidRDefault="00AA59EE" w:rsidP="001E42FF">
            <w:pPr>
              <w:spacing w:before="240" w:after="240" w:line="240" w:lineRule="auto"/>
              <w:ind w:right="144"/>
              <w:contextualSpacing/>
              <w:jc w:val="center"/>
              <w:rPr>
                <w:rFonts w:ascii="Palatino Linotype" w:hAnsi="Palatino Linotype"/>
                <w:b/>
                <w:color w:val="000000"/>
                <w:sz w:val="28"/>
                <w:szCs w:val="28"/>
                <w:lang w:val="en"/>
              </w:rPr>
            </w:pPr>
            <w:r>
              <w:rPr>
                <w:rFonts w:ascii="Palatino Linotype" w:hAnsi="Palatino Linotype"/>
                <w:noProof/>
                <w:color w:val="000000" w:themeColor="text1"/>
              </w:rPr>
              <w:lastRenderedPageBreak/>
              <w:br/>
            </w:r>
            <w:r w:rsidR="00C906FC">
              <w:rPr>
                <w:rFonts w:ascii="Palatino Linotype" w:hAnsi="Palatino Linotype"/>
                <w:b/>
                <w:color w:val="000000"/>
                <w:sz w:val="28"/>
                <w:szCs w:val="28"/>
                <w:lang w:val="en"/>
              </w:rPr>
              <w:t>Agency Highlight: US Department of Justice</w:t>
            </w:r>
          </w:p>
          <w:p w:rsidR="00C906FC" w:rsidRPr="007E499C" w:rsidRDefault="001E42FF" w:rsidP="004B4757">
            <w:pPr>
              <w:spacing w:after="0" w:line="240" w:lineRule="auto"/>
              <w:ind w:left="144"/>
              <w:rPr>
                <w:rFonts w:ascii="Palatino Linotype" w:hAnsi="Palatino Linotype"/>
              </w:rPr>
            </w:pPr>
            <w:r>
              <w:rPr>
                <w:rFonts w:ascii="Palatino Linotype" w:hAnsi="Palatino Linotype"/>
              </w:rPr>
              <w:br/>
            </w:r>
            <w:r w:rsidR="00C906FC" w:rsidRPr="007E499C">
              <w:rPr>
                <w:rFonts w:ascii="Palatino Linotype" w:hAnsi="Palatino Linotype"/>
              </w:rPr>
              <w:t xml:space="preserve">The U.S. Department of Justice </w:t>
            </w:r>
            <w:r w:rsidR="004B4757" w:rsidRPr="007E499C">
              <w:rPr>
                <w:rFonts w:ascii="Palatino Linotype" w:hAnsi="Palatino Linotype"/>
              </w:rPr>
              <w:t>(US DOJ) o</w:t>
            </w:r>
            <w:r w:rsidR="00C906FC" w:rsidRPr="007E499C">
              <w:rPr>
                <w:rFonts w:ascii="Palatino Linotype" w:hAnsi="Palatino Linotype"/>
              </w:rPr>
              <w:t xml:space="preserve">ffers funding </w:t>
            </w:r>
            <w:r w:rsidR="004B4757" w:rsidRPr="007E499C">
              <w:rPr>
                <w:rFonts w:ascii="Palatino Linotype" w:hAnsi="Palatino Linotype"/>
              </w:rPr>
              <w:t>opportunities that</w:t>
            </w:r>
            <w:r w:rsidR="00C906FC" w:rsidRPr="007E499C">
              <w:rPr>
                <w:rFonts w:ascii="Palatino Linotype" w:hAnsi="Palatino Linotype"/>
              </w:rPr>
              <w:t xml:space="preserve"> support law enforcement and public safety activities in state, local, and tribal jurisdictions; assist victims of crime; provide training and technical assistance; conduct research; and implement programs that improve the criminal, civil, and juvenile justice systems.  Many of the programs are applicable to research taking place at WP as well as services being offered to students.</w:t>
            </w:r>
            <w:r w:rsidR="00C906FC" w:rsidRPr="007E499C">
              <w:rPr>
                <w:rFonts w:ascii="Palatino Linotype" w:hAnsi="Palatino Linotype"/>
              </w:rPr>
              <w:br/>
            </w:r>
          </w:p>
          <w:p w:rsidR="004B4757" w:rsidRPr="007E499C" w:rsidRDefault="004B4757" w:rsidP="00C906FC">
            <w:pPr>
              <w:spacing w:after="0" w:line="240" w:lineRule="auto"/>
              <w:ind w:left="144"/>
              <w:rPr>
                <w:rFonts w:ascii="Palatino Linotype" w:hAnsi="Palatino Linotype"/>
              </w:rPr>
            </w:pPr>
            <w:hyperlink r:id="rId11" w:history="1">
              <w:r w:rsidR="00C906FC" w:rsidRPr="007E499C">
                <w:rPr>
                  <w:rStyle w:val="Hyperlink"/>
                  <w:rFonts w:ascii="Palatino Linotype" w:hAnsi="Palatino Linotype"/>
                  <w:b/>
                </w:rPr>
                <w:t>Office of Justice Programs (OJP)</w:t>
              </w:r>
            </w:hyperlink>
            <w:r w:rsidR="00C906FC" w:rsidRPr="007E499C">
              <w:rPr>
                <w:rFonts w:ascii="Palatino Linotype" w:hAnsi="Palatino Linotype"/>
              </w:rPr>
              <w:t xml:space="preserve"> provides innovative leadership by disseminating state-of-the art knowledge and practices across America, and providing grants for the implementation of these crime fighting strategies.  OJP works in partnership with the justice community to identify the challenges confronting the justice system and </w:t>
            </w:r>
            <w:r w:rsidRPr="007E499C">
              <w:rPr>
                <w:rFonts w:ascii="Palatino Linotype" w:hAnsi="Palatino Linotype"/>
              </w:rPr>
              <w:t xml:space="preserve">to </w:t>
            </w:r>
            <w:r w:rsidR="00C906FC" w:rsidRPr="007E499C">
              <w:rPr>
                <w:rFonts w:ascii="Palatino Linotype" w:hAnsi="Palatino Linotype"/>
              </w:rPr>
              <w:t xml:space="preserve">provide information, training, coordination, and innovative strategies and approaches for addressing these challenges.  The Office of Justice Programs (OJP) includes the following bureaus and program offices: </w:t>
            </w:r>
            <w:hyperlink r:id="rId12" w:history="1">
              <w:r w:rsidR="00C906FC" w:rsidRPr="007E499C">
                <w:rPr>
                  <w:rStyle w:val="Hyperlink"/>
                  <w:rFonts w:ascii="Palatino Linotype" w:hAnsi="Palatino Linotype"/>
                </w:rPr>
                <w:t>Bureau of Justice Assistance (BJA)</w:t>
              </w:r>
            </w:hyperlink>
            <w:r w:rsidR="00C906FC" w:rsidRPr="007E499C">
              <w:rPr>
                <w:rFonts w:ascii="Palatino Linotype" w:hAnsi="Palatino Linotype"/>
              </w:rPr>
              <w:t xml:space="preserve">; </w:t>
            </w:r>
            <w:hyperlink r:id="rId13" w:history="1">
              <w:r w:rsidR="00C906FC" w:rsidRPr="007E499C">
                <w:rPr>
                  <w:rStyle w:val="Hyperlink"/>
                  <w:rFonts w:ascii="Palatino Linotype" w:hAnsi="Palatino Linotype"/>
                </w:rPr>
                <w:t>Bureau of Justice Statistics (BJS)</w:t>
              </w:r>
            </w:hyperlink>
            <w:r w:rsidR="00C906FC" w:rsidRPr="007E499C">
              <w:rPr>
                <w:rFonts w:ascii="Palatino Linotype" w:hAnsi="Palatino Linotype"/>
              </w:rPr>
              <w:t xml:space="preserve">; </w:t>
            </w:r>
            <w:hyperlink r:id="rId14" w:history="1">
              <w:r w:rsidR="00C906FC" w:rsidRPr="007E499C">
                <w:rPr>
                  <w:rStyle w:val="Hyperlink"/>
                  <w:rFonts w:ascii="Palatino Linotype" w:hAnsi="Palatino Linotype"/>
                </w:rPr>
                <w:t>National Institute of Justice (NIJ)</w:t>
              </w:r>
            </w:hyperlink>
            <w:r w:rsidR="00C906FC" w:rsidRPr="007E499C">
              <w:rPr>
                <w:rFonts w:ascii="Palatino Linotype" w:hAnsi="Palatino Linotype"/>
              </w:rPr>
              <w:t xml:space="preserve">; </w:t>
            </w:r>
            <w:hyperlink r:id="rId15" w:history="1">
              <w:r w:rsidR="00C906FC" w:rsidRPr="007E499C">
                <w:rPr>
                  <w:rStyle w:val="Hyperlink"/>
                  <w:rFonts w:ascii="Palatino Linotype" w:hAnsi="Palatino Linotype"/>
                </w:rPr>
                <w:t>Office of Juvenile Justice and Delinquency Prevention (OJJDP)</w:t>
              </w:r>
            </w:hyperlink>
            <w:r w:rsidR="00C906FC" w:rsidRPr="007E499C">
              <w:rPr>
                <w:rFonts w:ascii="Palatino Linotype" w:hAnsi="Palatino Linotype"/>
              </w:rPr>
              <w:t xml:space="preserve">; </w:t>
            </w:r>
            <w:hyperlink r:id="rId16" w:history="1">
              <w:r w:rsidR="00C906FC" w:rsidRPr="007E499C">
                <w:rPr>
                  <w:rStyle w:val="Hyperlink"/>
                  <w:rFonts w:ascii="Palatino Linotype" w:hAnsi="Palatino Linotype"/>
                </w:rPr>
                <w:t>Office of Sex Offender Sentencing, Monitoring, Apprehending, Registering, and Tracking (SMART)</w:t>
              </w:r>
            </w:hyperlink>
            <w:r w:rsidR="00C906FC" w:rsidRPr="007E499C">
              <w:rPr>
                <w:rFonts w:ascii="Palatino Linotype" w:hAnsi="Palatino Linotype"/>
              </w:rPr>
              <w:t xml:space="preserve"> and </w:t>
            </w:r>
            <w:hyperlink r:id="rId17" w:history="1">
              <w:r w:rsidR="00C906FC" w:rsidRPr="007E499C">
                <w:rPr>
                  <w:rStyle w:val="Hyperlink"/>
                  <w:rFonts w:ascii="Palatino Linotype" w:hAnsi="Palatino Linotype"/>
                </w:rPr>
                <w:t>Office for Victims of Crime (OVC)</w:t>
              </w:r>
            </w:hyperlink>
            <w:r w:rsidR="00C906FC" w:rsidRPr="007E499C">
              <w:rPr>
                <w:rFonts w:ascii="Palatino Linotype" w:hAnsi="Palatino Linotype"/>
              </w:rPr>
              <w:t xml:space="preserve">.  Also supported by the OJP is the </w:t>
            </w:r>
            <w:hyperlink r:id="rId18" w:history="1">
              <w:r w:rsidR="00C906FC" w:rsidRPr="007E499C">
                <w:rPr>
                  <w:rStyle w:val="Hyperlink"/>
                  <w:rFonts w:ascii="Palatino Linotype" w:hAnsi="Palatino Linotype"/>
                </w:rPr>
                <w:t>National Criminal Justice Reference Service (NCJRS)</w:t>
              </w:r>
            </w:hyperlink>
            <w:r w:rsidR="00C906FC" w:rsidRPr="007E499C">
              <w:rPr>
                <w:rFonts w:ascii="Palatino Linotype" w:hAnsi="Palatino Linotype"/>
              </w:rPr>
              <w:t xml:space="preserve"> which offers a range of services and resources to meet the information needs of anyone interested in criminal and juvenile justice, victim assistance, and public safety.</w:t>
            </w:r>
          </w:p>
          <w:p w:rsidR="004B4757" w:rsidRPr="007E499C" w:rsidRDefault="004B4757" w:rsidP="00C906FC">
            <w:pPr>
              <w:spacing w:after="0" w:line="240" w:lineRule="auto"/>
              <w:ind w:left="144"/>
              <w:rPr>
                <w:rFonts w:ascii="Palatino Linotype" w:hAnsi="Palatino Linotype"/>
              </w:rPr>
            </w:pPr>
          </w:p>
          <w:p w:rsidR="004B4757" w:rsidRPr="007E499C" w:rsidRDefault="004B4757" w:rsidP="00C906FC">
            <w:pPr>
              <w:spacing w:after="0" w:line="240" w:lineRule="auto"/>
              <w:ind w:left="144"/>
              <w:rPr>
                <w:rFonts w:ascii="Palatino Linotype" w:hAnsi="Palatino Linotype"/>
              </w:rPr>
            </w:pPr>
            <w:r w:rsidRPr="007E499C">
              <w:rPr>
                <w:rFonts w:ascii="Palatino Linotype" w:hAnsi="Palatino Linotype"/>
                <w:color w:val="000000" w:themeColor="text1"/>
              </w:rPr>
              <w:t xml:space="preserve">Many of the funding opportunities offered under the National Institute of Justice are for research and evaluation in multiple topics.  Another program of interest to select faculty at WP is the </w:t>
            </w:r>
            <w:r w:rsidRPr="007E499C">
              <w:rPr>
                <w:rFonts w:ascii="Palatino Linotype" w:hAnsi="Palatino Linotype" w:cs="Segoe UI"/>
                <w:color w:val="000000" w:themeColor="text1"/>
              </w:rPr>
              <w:t>W</w:t>
            </w:r>
            <w:r w:rsidRPr="007E499C">
              <w:rPr>
                <w:rFonts w:ascii="Palatino Linotype" w:hAnsi="Palatino Linotype" w:cs="Segoe UI"/>
                <w:color w:val="000000" w:themeColor="text1"/>
              </w:rPr>
              <w:t>.E.B. Du Bois Fellowship Program. Most NIJ programs have recurring annual deadlines so you can start planning early for an application submission.</w:t>
            </w:r>
          </w:p>
          <w:p w:rsidR="00C906FC" w:rsidRPr="007E499C" w:rsidRDefault="00C906FC" w:rsidP="00C906FC">
            <w:pPr>
              <w:spacing w:after="0" w:line="240" w:lineRule="auto"/>
              <w:ind w:left="144"/>
              <w:rPr>
                <w:rFonts w:ascii="Palatino Linotype" w:hAnsi="Palatino Linotype"/>
              </w:rPr>
            </w:pPr>
          </w:p>
          <w:p w:rsidR="00C906FC" w:rsidRPr="007E499C" w:rsidRDefault="00C906FC" w:rsidP="00C906FC">
            <w:pPr>
              <w:spacing w:after="0" w:line="240" w:lineRule="auto"/>
              <w:ind w:left="144"/>
              <w:rPr>
                <w:rFonts w:ascii="Palatino Linotype" w:hAnsi="Palatino Linotype"/>
              </w:rPr>
            </w:pPr>
            <w:r w:rsidRPr="007E499C">
              <w:rPr>
                <w:rFonts w:ascii="Palatino Linotype" w:hAnsi="Palatino Linotype"/>
              </w:rPr>
              <w:t xml:space="preserve"> The </w:t>
            </w:r>
            <w:hyperlink r:id="rId19" w:history="1">
              <w:r w:rsidRPr="007E499C">
                <w:rPr>
                  <w:rStyle w:val="Hyperlink"/>
                  <w:rFonts w:ascii="Palatino Linotype" w:hAnsi="Palatino Linotype"/>
                  <w:b/>
                </w:rPr>
                <w:t>Office of Violence Against Women</w:t>
              </w:r>
              <w:r w:rsidRPr="007E499C">
                <w:rPr>
                  <w:rStyle w:val="Hyperlink"/>
                  <w:rFonts w:ascii="Palatino Linotype" w:hAnsi="Palatino Linotype"/>
                </w:rPr>
                <w:t xml:space="preserve"> (OVW)</w:t>
              </w:r>
            </w:hyperlink>
            <w:r w:rsidRPr="007E499C">
              <w:rPr>
                <w:rFonts w:ascii="Palatino Linotype" w:hAnsi="Palatino Linotype"/>
              </w:rPr>
              <w:t xml:space="preserve"> provides leadership in developing the national capacity to reduce violence against women and administer justice for and strengthen services to victims of domestic </w:t>
            </w:r>
            <w:r w:rsidRPr="007E499C">
              <w:rPr>
                <w:rFonts w:ascii="Palatino Linotype" w:hAnsi="Palatino Linotype"/>
              </w:rPr>
              <w:lastRenderedPageBreak/>
              <w:t>violence, dating violence,</w:t>
            </w:r>
            <w:r w:rsidR="004B4757" w:rsidRPr="007E499C">
              <w:rPr>
                <w:rFonts w:ascii="Palatino Linotype" w:hAnsi="Palatino Linotype"/>
              </w:rPr>
              <w:t xml:space="preserve"> sexual assault, and stalking.  </w:t>
            </w:r>
            <w:r w:rsidRPr="007E499C">
              <w:rPr>
                <w:rFonts w:ascii="Palatino Linotype" w:hAnsi="Palatino Linotype"/>
              </w:rPr>
              <w:t xml:space="preserve">OVW supported programs help provide victims with the protection and services they need to pursue safe and healthy lives, while simultaneously enabling communities to hold offenders accountable for their violence.  The programs develop more effective responses to violence against women through activities that include direct services, crisis intervention, transitional housing, legal assistance to victims, court improvement, and training for law enforcement and courts.  They also work with specific populations such as elder victims, persons with disabilities, college students, teens, and culturally and linguistically specific populations. </w:t>
            </w:r>
          </w:p>
          <w:p w:rsidR="00C906FC" w:rsidRPr="007E499C" w:rsidRDefault="00C906FC" w:rsidP="00C906FC">
            <w:pPr>
              <w:spacing w:after="0" w:line="240" w:lineRule="auto"/>
              <w:ind w:left="144"/>
              <w:rPr>
                <w:rFonts w:ascii="Palatino Linotype" w:hAnsi="Palatino Linotype"/>
              </w:rPr>
            </w:pPr>
          </w:p>
          <w:p w:rsidR="00570E11" w:rsidRPr="00800DB9" w:rsidRDefault="00C906FC" w:rsidP="00C906FC">
            <w:pPr>
              <w:spacing w:after="0" w:line="240" w:lineRule="auto"/>
              <w:ind w:left="144"/>
              <w:rPr>
                <w:rFonts w:ascii="Palatino Linotype" w:hAnsi="Palatino Linotype"/>
                <w:color w:val="000000" w:themeColor="text1"/>
              </w:rPr>
            </w:pPr>
            <w:r w:rsidRPr="007E499C">
              <w:rPr>
                <w:rFonts w:ascii="Palatino Linotype" w:hAnsi="Palatino Linotype"/>
              </w:rPr>
              <w:t>For more information about the specific programs offered by the Department of Justice and the agencies within, please contact the Office of Sponsored Programs.</w:t>
            </w:r>
            <w:r w:rsidR="007E499C">
              <w:rPr>
                <w:rFonts w:ascii="Palatino Linotype" w:hAnsi="Palatino Linotype"/>
              </w:rPr>
              <w:br/>
            </w:r>
          </w:p>
        </w:tc>
      </w:tr>
      <w:tr w:rsidR="000A26AE" w:rsidRPr="00752727" w:rsidTr="00570E11">
        <w:trPr>
          <w:trHeight w:val="890"/>
        </w:trPr>
        <w:tc>
          <w:tcPr>
            <w:tcW w:w="10615" w:type="dxa"/>
            <w:gridSpan w:val="10"/>
            <w:shd w:val="clear" w:color="auto" w:fill="auto"/>
            <w:tcMar>
              <w:top w:w="0" w:type="dxa"/>
              <w:left w:w="108" w:type="dxa"/>
              <w:bottom w:w="0" w:type="dxa"/>
              <w:right w:w="108" w:type="dxa"/>
            </w:tcMar>
          </w:tcPr>
          <w:p w:rsidR="000A26AE" w:rsidRDefault="00570E11" w:rsidP="000A26AE">
            <w:pPr>
              <w:jc w:val="center"/>
              <w:rPr>
                <w:rFonts w:ascii="Palatino Linotype" w:hAnsi="Palatino Linotype"/>
                <w:b/>
                <w:bCs/>
                <w:color w:val="1F4E79"/>
                <w:sz w:val="28"/>
                <w:szCs w:val="20"/>
              </w:rPr>
            </w:pPr>
            <w:r w:rsidRPr="00570E11">
              <w:rPr>
                <w:rFonts w:ascii="Palatino Linotype" w:hAnsi="Palatino Linotype"/>
                <w:b/>
                <w:bCs/>
                <w:color w:val="1F4E79"/>
                <w:sz w:val="20"/>
                <w:szCs w:val="20"/>
              </w:rPr>
              <w:lastRenderedPageBreak/>
              <w:br/>
            </w:r>
            <w:r w:rsidR="00B72CD7">
              <w:rPr>
                <w:rFonts w:ascii="Palatino Linotype" w:hAnsi="Palatino Linotype"/>
                <w:b/>
                <w:bCs/>
                <w:color w:val="1F4E79"/>
                <w:sz w:val="28"/>
                <w:szCs w:val="20"/>
              </w:rPr>
              <w:t>N</w:t>
            </w:r>
            <w:r w:rsidR="00C906FC">
              <w:rPr>
                <w:rFonts w:ascii="Palatino Linotype" w:hAnsi="Palatino Linotype"/>
                <w:b/>
                <w:bCs/>
                <w:color w:val="1F4E79"/>
                <w:sz w:val="28"/>
                <w:szCs w:val="20"/>
              </w:rPr>
              <w:t xml:space="preserve">ational Science Foundation </w:t>
            </w:r>
            <w:r w:rsidR="00B72CD7">
              <w:rPr>
                <w:rFonts w:ascii="Palatino Linotype" w:hAnsi="Palatino Linotype"/>
                <w:b/>
                <w:bCs/>
                <w:color w:val="1F4E79"/>
                <w:sz w:val="28"/>
                <w:szCs w:val="20"/>
              </w:rPr>
              <w:t>Peer Reviewer Information</w:t>
            </w:r>
          </w:p>
          <w:p w:rsidR="00C906FC" w:rsidRPr="004B4757" w:rsidRDefault="00B72CD7" w:rsidP="00B72CD7">
            <w:pPr>
              <w:rPr>
                <w:rFonts w:ascii="Palatino Linotype" w:hAnsi="Palatino Linotype"/>
                <w:bCs/>
                <w:color w:val="000000" w:themeColor="text1"/>
              </w:rPr>
            </w:pPr>
            <w:r w:rsidRPr="004B4757">
              <w:rPr>
                <w:rFonts w:ascii="Palatino Linotype" w:hAnsi="Palatino Linotype"/>
                <w:bCs/>
                <w:color w:val="000000" w:themeColor="text1"/>
              </w:rPr>
              <w:t xml:space="preserve">The NSF recently released </w:t>
            </w:r>
            <w:r w:rsidR="00C906FC" w:rsidRPr="004B4757">
              <w:rPr>
                <w:rFonts w:ascii="Palatino Linotype" w:hAnsi="Palatino Linotype"/>
                <w:bCs/>
                <w:color w:val="000000" w:themeColor="text1"/>
              </w:rPr>
              <w:t xml:space="preserve">a new orientation video to provide tips for peer reviewers, which can be found at </w:t>
            </w:r>
            <w:r w:rsidR="00C906FC" w:rsidRPr="004B4757">
              <w:rPr>
                <w:rStyle w:val="Strong"/>
                <w:rFonts w:ascii="Palatino Linotype" w:hAnsi="Palatino Linotype"/>
                <w:b w:val="0"/>
                <w:color w:val="000000" w:themeColor="text1"/>
              </w:rPr>
              <w:t>https://tipsforreviewers.nsf.gov/.</w:t>
            </w:r>
          </w:p>
          <w:p w:rsidR="00B72CD7" w:rsidRPr="00D269F8" w:rsidRDefault="00C906FC" w:rsidP="00C906FC">
            <w:pPr>
              <w:rPr>
                <w:rStyle w:val="Strong"/>
                <w:rFonts w:ascii="Palatino Linotype" w:hAnsi="Palatino Linotype"/>
                <w:color w:val="385623" w:themeColor="accent6" w:themeShade="80"/>
                <w:sz w:val="28"/>
                <w:szCs w:val="28"/>
              </w:rPr>
            </w:pPr>
            <w:r w:rsidRPr="004B4757">
              <w:rPr>
                <w:rFonts w:ascii="Palatino Linotype" w:hAnsi="Palatino Linotype"/>
                <w:color w:val="000000" w:themeColor="text1"/>
              </w:rPr>
              <w:t>If you are interested in becoming a reviewer for the NSF, you should s</w:t>
            </w:r>
            <w:r w:rsidRPr="004B4757">
              <w:rPr>
                <w:rFonts w:ascii="Palatino Linotype" w:hAnsi="Palatino Linotype"/>
                <w:color w:val="000000" w:themeColor="text1"/>
                <w:lang w:val="en"/>
              </w:rPr>
              <w:t xml:space="preserve">end an e-mail to the NSF program officer(s) of the program(s) that fits your expertise. Introduce yourself and identify your areas of expertise, and let them know that you are interested in becoming a peer reviewer. It is most helpful if you also attach a 2-page CV with current contact information.  </w:t>
            </w:r>
            <w:r w:rsidR="007E499C">
              <w:rPr>
                <w:rFonts w:ascii="Palatino Linotype" w:hAnsi="Palatino Linotype"/>
                <w:color w:val="000000" w:themeColor="text1"/>
                <w:lang w:val="en"/>
              </w:rPr>
              <w:br/>
            </w:r>
            <w:r w:rsidR="007E499C">
              <w:rPr>
                <w:rFonts w:ascii="Palatino Linotype" w:hAnsi="Palatino Linotype"/>
                <w:color w:val="000000" w:themeColor="text1"/>
                <w:lang w:val="en"/>
              </w:rPr>
              <w:br/>
            </w:r>
            <w:r w:rsidRPr="004B4757">
              <w:rPr>
                <w:rFonts w:ascii="Palatino Linotype" w:hAnsi="Palatino Linotype"/>
                <w:color w:val="000000" w:themeColor="text1"/>
                <w:lang w:val="en"/>
              </w:rPr>
              <w:t xml:space="preserve">More information can be found on the </w:t>
            </w:r>
            <w:hyperlink r:id="rId20" w:history="1">
              <w:r w:rsidRPr="004B4757">
                <w:rPr>
                  <w:rStyle w:val="Hyperlink"/>
                  <w:rFonts w:ascii="Palatino Linotype" w:hAnsi="Palatino Linotype"/>
                </w:rPr>
                <w:t>Why You Should Volunteer to Serve As An NSF Reviewer</w:t>
              </w:r>
            </w:hyperlink>
            <w:r w:rsidRPr="004B4757">
              <w:rPr>
                <w:rFonts w:ascii="Palatino Linotype" w:hAnsi="Palatino Linotype"/>
                <w:color w:val="000000" w:themeColor="text1"/>
              </w:rPr>
              <w:t xml:space="preserve"> page.</w:t>
            </w:r>
          </w:p>
        </w:tc>
      </w:tr>
      <w:tr w:rsidR="00EA011A" w:rsidRPr="00752727" w:rsidTr="00C906FC">
        <w:trPr>
          <w:trHeight w:val="530"/>
        </w:trPr>
        <w:tc>
          <w:tcPr>
            <w:tcW w:w="10615" w:type="dxa"/>
            <w:gridSpan w:val="10"/>
            <w:shd w:val="clear" w:color="auto" w:fill="auto"/>
            <w:tcMar>
              <w:top w:w="0" w:type="dxa"/>
              <w:left w:w="108" w:type="dxa"/>
              <w:bottom w:w="0" w:type="dxa"/>
              <w:right w:w="108" w:type="dxa"/>
            </w:tcMar>
          </w:tcPr>
          <w:p w:rsidR="00B72CD7" w:rsidRDefault="006820C0" w:rsidP="00B72CD7">
            <w:pPr>
              <w:pStyle w:val="NormalWeb"/>
              <w:spacing w:before="120" w:beforeAutospacing="0" w:after="120" w:afterAutospacing="0"/>
              <w:jc w:val="center"/>
              <w:rPr>
                <w:rStyle w:val="Strong"/>
                <w:rFonts w:ascii="Palatino Linotype" w:hAnsi="Palatino Linotype"/>
                <w:color w:val="385623" w:themeColor="accent6" w:themeShade="80"/>
                <w:sz w:val="28"/>
                <w:szCs w:val="28"/>
              </w:rPr>
            </w:pPr>
            <w:r w:rsidRPr="00D269F8">
              <w:rPr>
                <w:rStyle w:val="Strong"/>
                <w:rFonts w:ascii="Palatino Linotype" w:hAnsi="Palatino Linotype"/>
                <w:color w:val="385623" w:themeColor="accent6" w:themeShade="80"/>
                <w:sz w:val="28"/>
                <w:szCs w:val="28"/>
              </w:rPr>
              <w:t>OSP Webinar</w:t>
            </w:r>
            <w:r w:rsidR="001E42FF">
              <w:rPr>
                <w:rStyle w:val="Strong"/>
                <w:rFonts w:ascii="Palatino Linotype" w:hAnsi="Palatino Linotype"/>
                <w:color w:val="385623" w:themeColor="accent6" w:themeShade="80"/>
                <w:sz w:val="28"/>
                <w:szCs w:val="28"/>
              </w:rPr>
              <w:t xml:space="preserve"> Wednesdays</w:t>
            </w:r>
          </w:p>
          <w:p w:rsidR="006820C0" w:rsidRPr="00F5361C" w:rsidRDefault="00B72CD7" w:rsidP="00B72CD7">
            <w:pPr>
              <w:pStyle w:val="NormalWeb"/>
              <w:spacing w:before="120" w:beforeAutospacing="0" w:after="120" w:afterAutospacing="0"/>
              <w:jc w:val="center"/>
              <w:rPr>
                <w:rStyle w:val="Strong"/>
                <w:rFonts w:ascii="Palatino Linotype" w:hAnsi="Palatino Linotype"/>
                <w:b w:val="0"/>
                <w:color w:val="000000" w:themeColor="text1"/>
                <w:sz w:val="22"/>
                <w:szCs w:val="22"/>
              </w:rPr>
            </w:pPr>
            <w:r>
              <w:rPr>
                <w:rStyle w:val="Strong"/>
                <w:rFonts w:ascii="Palatino Linotype" w:hAnsi="Palatino Linotype"/>
                <w:color w:val="385623" w:themeColor="accent6" w:themeShade="80"/>
                <w:sz w:val="28"/>
                <w:szCs w:val="28"/>
              </w:rPr>
              <w:t>Updated Schedule</w:t>
            </w:r>
            <w:r w:rsidR="001E42FF">
              <w:rPr>
                <w:rStyle w:val="Strong"/>
                <w:rFonts w:ascii="Palatino Linotype" w:hAnsi="Palatino Linotype"/>
                <w:color w:val="385623" w:themeColor="accent6" w:themeShade="80"/>
                <w:sz w:val="28"/>
                <w:szCs w:val="28"/>
              </w:rPr>
              <w:br/>
            </w:r>
            <w:r>
              <w:rPr>
                <w:rStyle w:val="Strong"/>
                <w:rFonts w:ascii="Palatino Linotype" w:hAnsi="Palatino Linotype"/>
                <w:b w:val="0"/>
                <w:color w:val="000000" w:themeColor="text1"/>
                <w:sz w:val="22"/>
                <w:szCs w:val="22"/>
              </w:rPr>
              <w:br/>
            </w:r>
            <w:r w:rsidR="006820C0" w:rsidRPr="00F5361C">
              <w:rPr>
                <w:rStyle w:val="Strong"/>
                <w:rFonts w:ascii="Palatino Linotype" w:hAnsi="Palatino Linotype"/>
                <w:b w:val="0"/>
                <w:color w:val="000000" w:themeColor="text1"/>
                <w:sz w:val="22"/>
                <w:szCs w:val="22"/>
              </w:rPr>
              <w:t xml:space="preserve">All </w:t>
            </w:r>
            <w:r w:rsidR="001E42FF">
              <w:rPr>
                <w:rStyle w:val="Strong"/>
                <w:rFonts w:ascii="Palatino Linotype" w:hAnsi="Palatino Linotype"/>
                <w:b w:val="0"/>
                <w:color w:val="000000" w:themeColor="text1"/>
                <w:sz w:val="22"/>
                <w:szCs w:val="22"/>
              </w:rPr>
              <w:t xml:space="preserve">webinar sessions </w:t>
            </w:r>
            <w:r w:rsidR="006820C0" w:rsidRPr="00F5361C">
              <w:rPr>
                <w:rStyle w:val="Strong"/>
                <w:rFonts w:ascii="Palatino Linotype" w:hAnsi="Palatino Linotype"/>
                <w:b w:val="0"/>
                <w:color w:val="000000" w:themeColor="text1"/>
                <w:sz w:val="22"/>
                <w:szCs w:val="22"/>
              </w:rPr>
              <w:t>will be vi</w:t>
            </w:r>
            <w:r>
              <w:rPr>
                <w:rStyle w:val="Strong"/>
                <w:rFonts w:ascii="Palatino Linotype" w:hAnsi="Palatino Linotype"/>
                <w:b w:val="0"/>
                <w:color w:val="000000" w:themeColor="text1"/>
                <w:sz w:val="22"/>
                <w:szCs w:val="22"/>
              </w:rPr>
              <w:t xml:space="preserve">ewed in Raubinger Hall Room 309, unless noted, </w:t>
            </w:r>
            <w:r w:rsidR="006820C0" w:rsidRPr="00F5361C">
              <w:rPr>
                <w:rStyle w:val="Strong"/>
                <w:rFonts w:ascii="Palatino Linotype" w:hAnsi="Palatino Linotype"/>
                <w:b w:val="0"/>
                <w:color w:val="000000" w:themeColor="text1"/>
                <w:sz w:val="22"/>
                <w:szCs w:val="22"/>
              </w:rPr>
              <w:t xml:space="preserve">and will be followed by a discussion. Please RSVP to Maureen Peters at </w:t>
            </w:r>
            <w:hyperlink r:id="rId21" w:history="1">
              <w:r w:rsidR="006820C0" w:rsidRPr="00AA59EE">
                <w:rPr>
                  <w:rStyle w:val="Hyperlink"/>
                  <w:rFonts w:ascii="Palatino Linotype" w:hAnsi="Palatino Linotype"/>
                  <w:color w:val="000000" w:themeColor="text1"/>
                  <w:sz w:val="22"/>
                  <w:szCs w:val="22"/>
                </w:rPr>
                <w:t>petersm@wpunj.edu</w:t>
              </w:r>
            </w:hyperlink>
            <w:r w:rsidR="006820C0" w:rsidRPr="00F5361C">
              <w:rPr>
                <w:rStyle w:val="Strong"/>
                <w:rFonts w:ascii="Palatino Linotype" w:hAnsi="Palatino Linotype"/>
                <w:b w:val="0"/>
                <w:color w:val="000000" w:themeColor="text1"/>
                <w:sz w:val="22"/>
                <w:szCs w:val="22"/>
              </w:rPr>
              <w:t xml:space="preserve"> if interested in attending.</w:t>
            </w:r>
            <w:r w:rsidR="001A2AB2">
              <w:rPr>
                <w:rStyle w:val="Strong"/>
                <w:rFonts w:ascii="Palatino Linotype" w:hAnsi="Palatino Linotype"/>
                <w:b w:val="0"/>
                <w:color w:val="000000" w:themeColor="text1"/>
                <w:sz w:val="22"/>
                <w:szCs w:val="22"/>
              </w:rPr>
              <w:t xml:space="preserve">  </w:t>
            </w:r>
            <w:r w:rsidR="001A2AB2">
              <w:rPr>
                <w:rStyle w:val="Strong"/>
                <w:rFonts w:ascii="Palatino Linotype" w:hAnsi="Palatino Linotype"/>
                <w:b w:val="0"/>
                <w:color w:val="000000" w:themeColor="text1"/>
                <w:sz w:val="22"/>
                <w:szCs w:val="22"/>
              </w:rPr>
              <w:br/>
            </w:r>
            <w:r w:rsidR="001A2AB2" w:rsidRPr="001A2AB2">
              <w:rPr>
                <w:rStyle w:val="Strong"/>
                <w:rFonts w:ascii="Palatino Linotype" w:hAnsi="Palatino Linotype"/>
                <w:color w:val="000000" w:themeColor="text1"/>
                <w:sz w:val="22"/>
                <w:szCs w:val="22"/>
              </w:rPr>
              <w:t>Please note the revisions below to the dates, times, and locations.</w:t>
            </w:r>
          </w:p>
          <w:p w:rsidR="006820C0" w:rsidRDefault="006820C0" w:rsidP="006820C0">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Student-Driven Mental Health</w:t>
            </w:r>
            <w:r w:rsidR="00AA59EE">
              <w:rPr>
                <w:rStyle w:val="Strong"/>
                <w:rFonts w:ascii="Palatino Linotype" w:hAnsi="Palatino Linotype"/>
                <w:b w:val="0"/>
                <w:color w:val="000000" w:themeColor="text1"/>
                <w:sz w:val="22"/>
                <w:szCs w:val="22"/>
              </w:rPr>
              <w:t xml:space="preserve"> Research with NIH’s R15 Grant </w:t>
            </w:r>
            <w:r w:rsidR="00AA59EE" w:rsidRPr="00AA59EE">
              <w:rPr>
                <w:rStyle w:val="Strong"/>
                <w:rFonts w:ascii="Palatino Linotype" w:hAnsi="Palatino Linotype"/>
                <w:i/>
                <w:color w:val="000000" w:themeColor="text1"/>
                <w:sz w:val="22"/>
                <w:szCs w:val="22"/>
              </w:rPr>
              <w:t>(National Institutes of Health; National Institute of Mental Health)</w:t>
            </w:r>
            <w:r w:rsidR="00AA59EE">
              <w:rPr>
                <w:rStyle w:val="Strong"/>
                <w:rFonts w:ascii="Palatino Linotype" w:hAnsi="Palatino Linotype"/>
                <w:b w:val="0"/>
                <w:color w:val="000000" w:themeColor="text1"/>
                <w:sz w:val="22"/>
                <w:szCs w:val="22"/>
              </w:rPr>
              <w:br/>
            </w:r>
            <w:r w:rsidRPr="00F5361C">
              <w:rPr>
                <w:rStyle w:val="Strong"/>
                <w:rFonts w:ascii="Palatino Linotype" w:hAnsi="Palatino Linotype"/>
                <w:b w:val="0"/>
                <w:color w:val="000000" w:themeColor="text1"/>
                <w:sz w:val="22"/>
                <w:szCs w:val="22"/>
              </w:rPr>
              <w:t xml:space="preserve">Wednesday, October 3 from </w:t>
            </w:r>
            <w:r w:rsidR="00B72CD7">
              <w:rPr>
                <w:rStyle w:val="Strong"/>
                <w:rFonts w:ascii="Palatino Linotype" w:hAnsi="Palatino Linotype"/>
                <w:b w:val="0"/>
                <w:color w:val="000000" w:themeColor="text1"/>
                <w:sz w:val="22"/>
                <w:szCs w:val="22"/>
              </w:rPr>
              <w:t>1</w:t>
            </w:r>
            <w:r w:rsidRPr="00F5361C">
              <w:rPr>
                <w:rStyle w:val="Strong"/>
                <w:rFonts w:ascii="Palatino Linotype" w:hAnsi="Palatino Linotype"/>
                <w:b w:val="0"/>
                <w:color w:val="000000" w:themeColor="text1"/>
                <w:sz w:val="22"/>
                <w:szCs w:val="22"/>
              </w:rPr>
              <w:t>1:30</w:t>
            </w:r>
            <w:r w:rsidR="00B72CD7">
              <w:rPr>
                <w:rStyle w:val="Strong"/>
                <w:rFonts w:ascii="Palatino Linotype" w:hAnsi="Palatino Linotype"/>
                <w:b w:val="0"/>
                <w:color w:val="000000" w:themeColor="text1"/>
                <w:sz w:val="22"/>
                <w:szCs w:val="22"/>
              </w:rPr>
              <w:t>A</w:t>
            </w:r>
            <w:r w:rsidRPr="00F5361C">
              <w:rPr>
                <w:rStyle w:val="Strong"/>
                <w:rFonts w:ascii="Palatino Linotype" w:hAnsi="Palatino Linotype"/>
                <w:b w:val="0"/>
                <w:color w:val="000000" w:themeColor="text1"/>
                <w:sz w:val="22"/>
                <w:szCs w:val="22"/>
              </w:rPr>
              <w:t xml:space="preserve">M to </w:t>
            </w:r>
            <w:r w:rsidR="00B72CD7">
              <w:rPr>
                <w:rStyle w:val="Strong"/>
                <w:rFonts w:ascii="Palatino Linotype" w:hAnsi="Palatino Linotype"/>
                <w:b w:val="0"/>
                <w:color w:val="000000" w:themeColor="text1"/>
                <w:sz w:val="22"/>
                <w:szCs w:val="22"/>
              </w:rPr>
              <w:t>1:</w:t>
            </w:r>
            <w:r w:rsidRPr="00F5361C">
              <w:rPr>
                <w:rStyle w:val="Strong"/>
                <w:rFonts w:ascii="Palatino Linotype" w:hAnsi="Palatino Linotype"/>
                <w:b w:val="0"/>
                <w:color w:val="000000" w:themeColor="text1"/>
                <w:sz w:val="22"/>
                <w:szCs w:val="22"/>
              </w:rPr>
              <w:t xml:space="preserve">30PM </w:t>
            </w:r>
            <w:r w:rsidR="00D87916" w:rsidRPr="00F5361C">
              <w:rPr>
                <w:rStyle w:val="Strong"/>
                <w:rFonts w:ascii="Palatino Linotype" w:hAnsi="Palatino Linotype"/>
                <w:b w:val="0"/>
                <w:color w:val="000000" w:themeColor="text1"/>
                <w:sz w:val="22"/>
                <w:szCs w:val="22"/>
              </w:rPr>
              <w:t>(</w:t>
            </w:r>
            <w:r w:rsidR="00D87916">
              <w:rPr>
                <w:rStyle w:val="Strong"/>
                <w:rFonts w:ascii="Palatino Linotype" w:hAnsi="Palatino Linotype"/>
                <w:b w:val="0"/>
                <w:color w:val="000000" w:themeColor="text1"/>
                <w:sz w:val="22"/>
                <w:szCs w:val="22"/>
              </w:rPr>
              <w:t>recorded</w:t>
            </w:r>
            <w:r w:rsidR="00D87916" w:rsidRPr="00F5361C">
              <w:rPr>
                <w:rStyle w:val="Strong"/>
                <w:rFonts w:ascii="Palatino Linotype" w:hAnsi="Palatino Linotype"/>
                <w:b w:val="0"/>
                <w:color w:val="000000" w:themeColor="text1"/>
                <w:sz w:val="22"/>
                <w:szCs w:val="22"/>
              </w:rPr>
              <w:t>)</w:t>
            </w:r>
          </w:p>
          <w:p w:rsidR="00B72CD7" w:rsidRPr="00F5361C" w:rsidRDefault="00B72CD7" w:rsidP="00B72CD7">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lastRenderedPageBreak/>
              <w:t>Building and Enhancing the S</w:t>
            </w:r>
            <w:r>
              <w:rPr>
                <w:rStyle w:val="Strong"/>
                <w:rFonts w:ascii="Palatino Linotype" w:hAnsi="Palatino Linotype"/>
                <w:b w:val="0"/>
                <w:color w:val="000000" w:themeColor="text1"/>
                <w:sz w:val="22"/>
                <w:szCs w:val="22"/>
              </w:rPr>
              <w:t xml:space="preserve">TEM Pipeline at Your Institution </w:t>
            </w:r>
            <w:r w:rsidRPr="00AA59EE">
              <w:rPr>
                <w:rStyle w:val="Strong"/>
                <w:rFonts w:ascii="Palatino Linotype" w:hAnsi="Palatino Linotype"/>
                <w:i/>
                <w:color w:val="000000" w:themeColor="text1"/>
                <w:sz w:val="22"/>
                <w:szCs w:val="22"/>
              </w:rPr>
              <w:t>(</w:t>
            </w:r>
            <w:r>
              <w:rPr>
                <w:rStyle w:val="Strong"/>
                <w:rFonts w:ascii="Palatino Linotype" w:hAnsi="Palatino Linotype"/>
                <w:i/>
                <w:color w:val="000000" w:themeColor="text1"/>
                <w:sz w:val="22"/>
                <w:szCs w:val="22"/>
              </w:rPr>
              <w:t xml:space="preserve">Multiple </w:t>
            </w:r>
            <w:r w:rsidRPr="00AA59EE">
              <w:rPr>
                <w:rStyle w:val="Strong"/>
                <w:rFonts w:ascii="Palatino Linotype" w:hAnsi="Palatino Linotype"/>
                <w:i/>
                <w:color w:val="000000" w:themeColor="text1"/>
                <w:sz w:val="22"/>
                <w:szCs w:val="22"/>
              </w:rPr>
              <w:t>Agency Programs)</w:t>
            </w:r>
            <w:r>
              <w:rPr>
                <w:rStyle w:val="Strong"/>
                <w:rFonts w:ascii="Palatino Linotype" w:hAnsi="Palatino Linotype"/>
                <w:b w:val="0"/>
                <w:color w:val="000000" w:themeColor="text1"/>
                <w:sz w:val="22"/>
                <w:szCs w:val="22"/>
              </w:rPr>
              <w:br/>
            </w:r>
            <w:r w:rsidRPr="00F5361C">
              <w:rPr>
                <w:rStyle w:val="Strong"/>
                <w:rFonts w:ascii="Palatino Linotype" w:hAnsi="Palatino Linotype"/>
                <w:b w:val="0"/>
                <w:color w:val="000000" w:themeColor="text1"/>
                <w:sz w:val="22"/>
                <w:szCs w:val="22"/>
              </w:rPr>
              <w:t>Wednesday, October 1</w:t>
            </w:r>
            <w:r>
              <w:rPr>
                <w:rStyle w:val="Strong"/>
                <w:rFonts w:ascii="Palatino Linotype" w:hAnsi="Palatino Linotype"/>
                <w:b w:val="0"/>
                <w:color w:val="000000" w:themeColor="text1"/>
                <w:sz w:val="22"/>
                <w:szCs w:val="22"/>
              </w:rPr>
              <w:t>0</w:t>
            </w:r>
            <w:r w:rsidRPr="00F5361C">
              <w:rPr>
                <w:rStyle w:val="Strong"/>
                <w:rFonts w:ascii="Palatino Linotype" w:hAnsi="Palatino Linotype"/>
                <w:b w:val="0"/>
                <w:color w:val="000000" w:themeColor="text1"/>
                <w:sz w:val="22"/>
                <w:szCs w:val="22"/>
              </w:rPr>
              <w:t xml:space="preserve"> from 2PM to 4:30PM (</w:t>
            </w:r>
            <w:r>
              <w:rPr>
                <w:rStyle w:val="Strong"/>
                <w:rFonts w:ascii="Palatino Linotype" w:hAnsi="Palatino Linotype"/>
                <w:b w:val="0"/>
                <w:color w:val="000000" w:themeColor="text1"/>
                <w:sz w:val="22"/>
                <w:szCs w:val="22"/>
              </w:rPr>
              <w:t>recorded</w:t>
            </w:r>
            <w:r w:rsidRPr="00F5361C">
              <w:rPr>
                <w:rStyle w:val="Strong"/>
                <w:rFonts w:ascii="Palatino Linotype" w:hAnsi="Palatino Linotype"/>
                <w:b w:val="0"/>
                <w:color w:val="000000" w:themeColor="text1"/>
                <w:sz w:val="22"/>
                <w:szCs w:val="22"/>
              </w:rPr>
              <w:t>)</w:t>
            </w:r>
            <w:r>
              <w:rPr>
                <w:rStyle w:val="Strong"/>
                <w:rFonts w:ascii="Palatino Linotype" w:hAnsi="Palatino Linotype"/>
                <w:b w:val="0"/>
                <w:color w:val="000000" w:themeColor="text1"/>
                <w:sz w:val="22"/>
                <w:szCs w:val="22"/>
              </w:rPr>
              <w:br/>
            </w:r>
            <w:r w:rsidRPr="00B72CD7">
              <w:rPr>
                <w:rStyle w:val="Strong"/>
                <w:rFonts w:ascii="Palatino Linotype" w:hAnsi="Palatino Linotype"/>
                <w:color w:val="000000" w:themeColor="text1"/>
                <w:sz w:val="22"/>
                <w:szCs w:val="22"/>
              </w:rPr>
              <w:t>New location: Hunziker Hall Room 213</w:t>
            </w:r>
          </w:p>
          <w:p w:rsidR="001A2AB2" w:rsidRPr="00F5361C" w:rsidRDefault="001E42FF" w:rsidP="001E42FF">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Strengthening STEM Educatio</w:t>
            </w:r>
            <w:r>
              <w:rPr>
                <w:rStyle w:val="Strong"/>
                <w:rFonts w:ascii="Palatino Linotype" w:hAnsi="Palatino Linotype"/>
                <w:b w:val="0"/>
                <w:color w:val="000000" w:themeColor="text1"/>
                <w:sz w:val="22"/>
                <w:szCs w:val="22"/>
              </w:rPr>
              <w:t xml:space="preserve">n through NSF’s EHR Directorate </w:t>
            </w:r>
            <w:r w:rsidRPr="00AA59EE">
              <w:rPr>
                <w:rStyle w:val="Strong"/>
                <w:rFonts w:ascii="Palatino Linotype" w:hAnsi="Palatino Linotype"/>
                <w:i/>
                <w:color w:val="000000" w:themeColor="text1"/>
                <w:sz w:val="22"/>
                <w:szCs w:val="22"/>
              </w:rPr>
              <w:t>(National Science Foundation)</w:t>
            </w:r>
            <w:r>
              <w:rPr>
                <w:rStyle w:val="Strong"/>
                <w:rFonts w:ascii="Palatino Linotype" w:hAnsi="Palatino Linotype"/>
                <w:i/>
                <w:color w:val="000000" w:themeColor="text1"/>
                <w:sz w:val="22"/>
                <w:szCs w:val="22"/>
              </w:rPr>
              <w:br/>
            </w:r>
            <w:r w:rsidRPr="00F5361C">
              <w:rPr>
                <w:rStyle w:val="Strong"/>
                <w:rFonts w:ascii="Palatino Linotype" w:hAnsi="Palatino Linotype"/>
                <w:b w:val="0"/>
                <w:color w:val="000000" w:themeColor="text1"/>
                <w:sz w:val="22"/>
                <w:szCs w:val="22"/>
              </w:rPr>
              <w:t>Wednesday, October 1</w:t>
            </w:r>
            <w:r w:rsidR="001A2AB2">
              <w:rPr>
                <w:rStyle w:val="Strong"/>
                <w:rFonts w:ascii="Palatino Linotype" w:hAnsi="Palatino Linotype"/>
                <w:b w:val="0"/>
                <w:color w:val="000000" w:themeColor="text1"/>
                <w:sz w:val="22"/>
                <w:szCs w:val="22"/>
              </w:rPr>
              <w:t>7</w:t>
            </w:r>
            <w:r w:rsidRPr="00F5361C">
              <w:rPr>
                <w:rStyle w:val="Strong"/>
                <w:rFonts w:ascii="Palatino Linotype" w:hAnsi="Palatino Linotype"/>
                <w:b w:val="0"/>
                <w:color w:val="000000" w:themeColor="text1"/>
                <w:sz w:val="22"/>
                <w:szCs w:val="22"/>
              </w:rPr>
              <w:t xml:space="preserve"> from 1:30PM to 4:30PM (</w:t>
            </w:r>
            <w:r>
              <w:rPr>
                <w:rStyle w:val="Strong"/>
                <w:rFonts w:ascii="Palatino Linotype" w:hAnsi="Palatino Linotype"/>
                <w:b w:val="0"/>
                <w:color w:val="000000" w:themeColor="text1"/>
                <w:sz w:val="22"/>
                <w:szCs w:val="22"/>
              </w:rPr>
              <w:t>recorded</w:t>
            </w:r>
            <w:r w:rsidRPr="00F5361C">
              <w:rPr>
                <w:rStyle w:val="Strong"/>
                <w:rFonts w:ascii="Palatino Linotype" w:hAnsi="Palatino Linotype"/>
                <w:b w:val="0"/>
                <w:color w:val="000000" w:themeColor="text1"/>
                <w:sz w:val="22"/>
                <w:szCs w:val="22"/>
              </w:rPr>
              <w:t>)</w:t>
            </w:r>
          </w:p>
          <w:p w:rsidR="006820C0" w:rsidRPr="00C14AD4" w:rsidRDefault="006820C0" w:rsidP="00C906FC">
            <w:pPr>
              <w:pStyle w:val="NormalWeb"/>
              <w:spacing w:before="120" w:beforeAutospacing="0" w:after="120" w:afterAutospacing="0"/>
              <w:rPr>
                <w:rStyle w:val="Strong"/>
                <w:rFonts w:ascii="Palatino Linotype" w:hAnsi="Palatino Linotype"/>
                <w:color w:val="538135" w:themeColor="accent6" w:themeShade="BF"/>
                <w:sz w:val="16"/>
                <w:szCs w:val="16"/>
              </w:rPr>
            </w:pPr>
            <w:r w:rsidRPr="00F5361C">
              <w:rPr>
                <w:rStyle w:val="Strong"/>
                <w:rFonts w:ascii="Palatino Linotype" w:hAnsi="Palatino Linotype"/>
                <w:b w:val="0"/>
                <w:color w:val="000000" w:themeColor="text1"/>
                <w:sz w:val="22"/>
                <w:szCs w:val="22"/>
              </w:rPr>
              <w:t>For descriptions o</w:t>
            </w:r>
            <w:r w:rsidR="00AA59EE">
              <w:rPr>
                <w:rStyle w:val="Strong"/>
                <w:rFonts w:ascii="Palatino Linotype" w:hAnsi="Palatino Linotype"/>
                <w:b w:val="0"/>
                <w:color w:val="000000" w:themeColor="text1"/>
                <w:sz w:val="22"/>
                <w:szCs w:val="22"/>
              </w:rPr>
              <w:t>f each webinar, please see the F</w:t>
            </w:r>
            <w:r w:rsidRPr="00F5361C">
              <w:rPr>
                <w:rStyle w:val="Strong"/>
                <w:rFonts w:ascii="Palatino Linotype" w:hAnsi="Palatino Linotype"/>
                <w:b w:val="0"/>
                <w:color w:val="000000" w:themeColor="text1"/>
                <w:sz w:val="22"/>
                <w:szCs w:val="22"/>
              </w:rPr>
              <w:t>unding Opp</w:t>
            </w:r>
            <w:r w:rsidR="00F5361C" w:rsidRPr="00F5361C">
              <w:rPr>
                <w:rStyle w:val="Strong"/>
                <w:rFonts w:ascii="Palatino Linotype" w:hAnsi="Palatino Linotype"/>
                <w:b w:val="0"/>
                <w:color w:val="000000" w:themeColor="text1"/>
                <w:sz w:val="22"/>
                <w:szCs w:val="22"/>
              </w:rPr>
              <w:t>ortunity A</w:t>
            </w:r>
            <w:r w:rsidR="00F5361C">
              <w:rPr>
                <w:rStyle w:val="Strong"/>
                <w:rFonts w:ascii="Palatino Linotype" w:hAnsi="Palatino Linotype"/>
                <w:b w:val="0"/>
                <w:color w:val="000000" w:themeColor="text1"/>
                <w:sz w:val="22"/>
                <w:szCs w:val="22"/>
              </w:rPr>
              <w:t xml:space="preserve">nnouncement dated </w:t>
            </w:r>
            <w:hyperlink r:id="rId22" w:history="1">
              <w:r w:rsidR="00F5361C" w:rsidRPr="00AA59EE">
                <w:rPr>
                  <w:rStyle w:val="Hyperlink"/>
                  <w:rFonts w:ascii="Palatino Linotype" w:hAnsi="Palatino Linotype"/>
                  <w:sz w:val="22"/>
                  <w:szCs w:val="22"/>
                </w:rPr>
                <w:t xml:space="preserve">August </w:t>
              </w:r>
              <w:r w:rsidR="00AA59EE" w:rsidRPr="00AA59EE">
                <w:rPr>
                  <w:rStyle w:val="Hyperlink"/>
                  <w:rFonts w:ascii="Palatino Linotype" w:hAnsi="Palatino Linotype"/>
                  <w:sz w:val="22"/>
                  <w:szCs w:val="22"/>
                </w:rPr>
                <w:t>15, 2018</w:t>
              </w:r>
              <w:r w:rsidR="00D269F8" w:rsidRPr="00AA59EE">
                <w:rPr>
                  <w:rStyle w:val="Hyperlink"/>
                  <w:rFonts w:ascii="Palatino Linotype" w:hAnsi="Palatino Linotype"/>
                  <w:sz w:val="22"/>
                  <w:szCs w:val="22"/>
                </w:rPr>
                <w:t>.</w:t>
              </w:r>
            </w:hyperlink>
          </w:p>
        </w:tc>
      </w:tr>
      <w:tr w:rsidR="00C906FC" w:rsidRPr="00752727" w:rsidTr="00B72CD7">
        <w:trPr>
          <w:trHeight w:val="3300"/>
        </w:trPr>
        <w:tc>
          <w:tcPr>
            <w:tcW w:w="10615" w:type="dxa"/>
            <w:gridSpan w:val="10"/>
            <w:shd w:val="clear" w:color="auto" w:fill="auto"/>
            <w:tcMar>
              <w:top w:w="0" w:type="dxa"/>
              <w:left w:w="108" w:type="dxa"/>
              <w:bottom w:w="0" w:type="dxa"/>
              <w:right w:w="108" w:type="dxa"/>
            </w:tcMar>
          </w:tcPr>
          <w:p w:rsidR="00C906FC" w:rsidRPr="001A2AB2" w:rsidRDefault="00C906FC" w:rsidP="00C906FC">
            <w:pPr>
              <w:spacing w:before="240" w:after="240" w:line="240" w:lineRule="auto"/>
              <w:ind w:right="144"/>
              <w:contextualSpacing/>
              <w:jc w:val="center"/>
              <w:rPr>
                <w:rFonts w:ascii="Palatino Linotype" w:hAnsi="Palatino Linotype"/>
                <w:b/>
                <w:noProof/>
                <w:color w:val="FB6E35"/>
                <w:sz w:val="24"/>
              </w:rPr>
            </w:pPr>
            <w:r w:rsidRPr="001A2AB2">
              <w:rPr>
                <w:rFonts w:ascii="Palatino Linotype" w:hAnsi="Palatino Linotype"/>
                <w:b/>
                <w:noProof/>
                <w:color w:val="FB6E35"/>
                <w:sz w:val="28"/>
              </w:rPr>
              <w:lastRenderedPageBreak/>
              <w:t>Meet the OSP Workshops</w:t>
            </w:r>
          </w:p>
          <w:p w:rsidR="00C906FC" w:rsidRPr="001A2AB2" w:rsidRDefault="00C906FC" w:rsidP="00C906FC">
            <w:pPr>
              <w:spacing w:before="240" w:after="240" w:line="240" w:lineRule="auto"/>
              <w:ind w:right="144"/>
              <w:contextualSpacing/>
              <w:jc w:val="center"/>
              <w:rPr>
                <w:rFonts w:ascii="Palatino Linotype" w:hAnsi="Palatino Linotype"/>
                <w:b/>
                <w:noProof/>
                <w:color w:val="000000" w:themeColor="text1"/>
              </w:rPr>
            </w:pPr>
          </w:p>
          <w:p w:rsidR="00C906FC" w:rsidRPr="001A2AB2" w:rsidRDefault="00C906FC" w:rsidP="00C906FC">
            <w:pPr>
              <w:spacing w:before="240" w:after="240" w:line="240" w:lineRule="auto"/>
              <w:ind w:right="144"/>
              <w:contextualSpacing/>
              <w:jc w:val="center"/>
              <w:rPr>
                <w:rFonts w:ascii="Palatino Linotype" w:hAnsi="Palatino Linotype"/>
                <w:b/>
                <w:noProof/>
                <w:color w:val="000000" w:themeColor="text1"/>
              </w:rPr>
            </w:pPr>
            <w:r w:rsidRPr="001A2AB2">
              <w:rPr>
                <w:rFonts w:ascii="Palatino Linotype" w:hAnsi="Palatino Linotype"/>
                <w:b/>
                <w:noProof/>
                <w:color w:val="000000" w:themeColor="text1"/>
              </w:rPr>
              <w:t>Wednesday, October 2 – 2PM to 3:30PM</w:t>
            </w:r>
          </w:p>
          <w:p w:rsidR="00C906FC" w:rsidRPr="001A2AB2" w:rsidRDefault="00C906FC" w:rsidP="00C906FC">
            <w:pPr>
              <w:spacing w:before="240" w:after="240" w:line="240" w:lineRule="auto"/>
              <w:ind w:right="144"/>
              <w:contextualSpacing/>
              <w:jc w:val="center"/>
              <w:rPr>
                <w:rFonts w:ascii="Palatino Linotype" w:hAnsi="Palatino Linotype"/>
                <w:b/>
                <w:noProof/>
                <w:color w:val="000000" w:themeColor="text1"/>
              </w:rPr>
            </w:pPr>
            <w:r w:rsidRPr="001A2AB2">
              <w:rPr>
                <w:rFonts w:ascii="Palatino Linotype" w:hAnsi="Palatino Linotype"/>
                <w:b/>
                <w:noProof/>
                <w:color w:val="000000" w:themeColor="text1"/>
              </w:rPr>
              <w:t>Thursday, October 11 – 12:30PM to 2PM</w:t>
            </w:r>
          </w:p>
          <w:p w:rsidR="00C906FC" w:rsidRPr="001A2AB2" w:rsidRDefault="00C906FC" w:rsidP="00C906FC">
            <w:pPr>
              <w:spacing w:before="240" w:after="240" w:line="240" w:lineRule="auto"/>
              <w:ind w:left="144" w:right="144"/>
              <w:contextualSpacing/>
              <w:rPr>
                <w:rFonts w:ascii="Palatino Linotype" w:hAnsi="Palatino Linotype"/>
                <w:noProof/>
                <w:color w:val="000000" w:themeColor="text1"/>
              </w:rPr>
            </w:pPr>
            <w:r w:rsidRPr="001A2AB2">
              <w:rPr>
                <w:rFonts w:ascii="Palatino Linotype" w:hAnsi="Palatino Linotype"/>
                <w:noProof/>
                <w:color w:val="000000" w:themeColor="text1"/>
              </w:rPr>
              <w:br/>
              <w:t>Please join the OSP staff for the “Meet the OSP” workshop.  The workshop is an introductory session to the Office of Sponsored Programs and the services we provide to faculty and staff during the proposal preparation and submission and award management processes.</w:t>
            </w:r>
          </w:p>
          <w:p w:rsidR="00C906FC" w:rsidRPr="00D269F8" w:rsidRDefault="00C906FC" w:rsidP="00C906FC">
            <w:pPr>
              <w:pStyle w:val="NormalWeb"/>
              <w:spacing w:before="120" w:beforeAutospacing="0" w:after="120" w:afterAutospacing="0"/>
              <w:jc w:val="center"/>
              <w:rPr>
                <w:rStyle w:val="Strong"/>
                <w:rFonts w:ascii="Palatino Linotype" w:hAnsi="Palatino Linotype"/>
                <w:color w:val="385623" w:themeColor="accent6" w:themeShade="80"/>
                <w:sz w:val="28"/>
                <w:szCs w:val="28"/>
              </w:rPr>
            </w:pPr>
            <w:r w:rsidRPr="001A2AB2">
              <w:rPr>
                <w:rFonts w:ascii="Palatino Linotype" w:hAnsi="Palatino Linotype"/>
                <w:noProof/>
                <w:color w:val="000000" w:themeColor="text1"/>
                <w:sz w:val="22"/>
                <w:szCs w:val="22"/>
              </w:rPr>
              <w:t xml:space="preserve">The workshops will be held in Raubinger Hall Room 309.  Please RSVP to Maureen Peters at </w:t>
            </w:r>
            <w:hyperlink r:id="rId23" w:history="1">
              <w:r w:rsidRPr="001A2AB2">
                <w:rPr>
                  <w:rStyle w:val="Hyperlink"/>
                  <w:rFonts w:ascii="Palatino Linotype" w:hAnsi="Palatino Linotype"/>
                  <w:noProof/>
                  <w:sz w:val="22"/>
                  <w:szCs w:val="22"/>
                </w:rPr>
                <w:t>petersm@wpunj.edu</w:t>
              </w:r>
            </w:hyperlink>
            <w:r w:rsidRPr="001A2AB2">
              <w:rPr>
                <w:rFonts w:ascii="Palatino Linotype" w:hAnsi="Palatino Linotype"/>
                <w:noProof/>
                <w:color w:val="000000" w:themeColor="text1"/>
                <w:sz w:val="22"/>
                <w:szCs w:val="22"/>
              </w:rPr>
              <w:t xml:space="preserve"> no later than one day prior to the workshop.</w:t>
            </w:r>
            <w:bookmarkStart w:id="0" w:name="_GoBack"/>
            <w:bookmarkEnd w:id="0"/>
          </w:p>
        </w:tc>
      </w:tr>
      <w:tr w:rsidR="00EA011A" w:rsidRPr="00752727" w:rsidTr="008C39F7">
        <w:trPr>
          <w:trHeight w:val="620"/>
        </w:trPr>
        <w:tc>
          <w:tcPr>
            <w:tcW w:w="3145"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1E56D4" w:rsidP="00EA011A">
                  <w:pPr>
                    <w:spacing w:after="0" w:line="240" w:lineRule="auto"/>
                    <w:ind w:right="144"/>
                    <w:rPr>
                      <w:b/>
                      <w:i/>
                      <w:sz w:val="32"/>
                      <w:szCs w:val="32"/>
                    </w:rPr>
                  </w:pPr>
                  <w:r>
                    <w:br w:type="page"/>
                  </w:r>
                  <w:r w:rsidR="00EA011A" w:rsidRPr="00752727">
                    <w:rPr>
                      <w:b/>
                      <w:i/>
                      <w:sz w:val="32"/>
                      <w:szCs w:val="32"/>
                    </w:rPr>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1A2AB2" w:rsidP="00EA011A">
                  <w:pPr>
                    <w:spacing w:after="0" w:line="240" w:lineRule="auto"/>
                    <w:ind w:right="144"/>
                    <w:rPr>
                      <w:rFonts w:ascii="Arial" w:hAnsi="Arial" w:cs="Arial"/>
                      <w:color w:val="313131"/>
                      <w:bdr w:val="none" w:sz="0" w:space="0" w:color="auto" w:frame="1"/>
                    </w:rPr>
                  </w:pPr>
                  <w:hyperlink r:id="rId24"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1A2AB2" w:rsidP="00EA011A">
                  <w:pPr>
                    <w:spacing w:after="0" w:line="240" w:lineRule="auto"/>
                    <w:ind w:right="144"/>
                    <w:rPr>
                      <w:rFonts w:ascii="Arial" w:hAnsi="Arial" w:cs="Arial"/>
                      <w:color w:val="313131"/>
                      <w:bdr w:val="none" w:sz="0" w:space="0" w:color="auto" w:frame="1"/>
                    </w:rPr>
                  </w:pPr>
                  <w:hyperlink r:id="rId25"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1A2AB2" w:rsidP="00EA011A">
                  <w:pPr>
                    <w:spacing w:after="0" w:line="240" w:lineRule="auto"/>
                    <w:ind w:right="144"/>
                    <w:rPr>
                      <w:bdr w:val="none" w:sz="0" w:space="0" w:color="auto" w:frame="1"/>
                    </w:rPr>
                  </w:pPr>
                  <w:hyperlink r:id="rId26"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F27DB1">
            <w:pPr>
              <w:spacing w:before="120" w:after="0"/>
              <w:ind w:left="144" w:right="144"/>
              <w:jc w:val="center"/>
            </w:pPr>
            <w:r>
              <w:t>*****</w:t>
            </w:r>
          </w:p>
          <w:p w:rsidR="00AA59EE" w:rsidRDefault="00AA59EE" w:rsidP="001E42FF">
            <w:pPr>
              <w:spacing w:after="120" w:line="240" w:lineRule="auto"/>
              <w:rPr>
                <w:rFonts w:ascii="Times New Roman" w:hAnsi="Times New Roman"/>
                <w:sz w:val="24"/>
                <w:szCs w:val="24"/>
              </w:rPr>
            </w:pPr>
          </w:p>
        </w:tc>
        <w:tc>
          <w:tcPr>
            <w:tcW w:w="7470" w:type="dxa"/>
            <w:gridSpan w:val="7"/>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454232" w:rsidRPr="00E06FE4" w:rsidRDefault="00682FB6" w:rsidP="00454232">
            <w:pPr>
              <w:pStyle w:val="NormalWeb"/>
              <w:spacing w:before="0" w:beforeAutospacing="0" w:after="0" w:afterAutospacing="0"/>
              <w:ind w:left="144"/>
              <w:rPr>
                <w:rFonts w:ascii="Palatino Linotype" w:hAnsi="Palatino Linotype" w:cs="Arial"/>
                <w:b/>
                <w:sz w:val="20"/>
                <w:szCs w:val="20"/>
                <w:u w:val="single"/>
              </w:rPr>
            </w:pPr>
            <w:bookmarkStart w:id="1" w:name="CDG"/>
            <w:r>
              <w:rPr>
                <w:rFonts w:ascii="Palatino Linotype" w:hAnsi="Palatino Linotype" w:cs="Arial"/>
                <w:b/>
                <w:sz w:val="20"/>
                <w:szCs w:val="20"/>
                <w:u w:val="single"/>
              </w:rPr>
              <w:t>Career Development Grants</w:t>
            </w:r>
          </w:p>
          <w:bookmarkEnd w:id="1"/>
          <w:p w:rsidR="00454232" w:rsidRPr="00E06FE4" w:rsidRDefault="00682FB6" w:rsidP="00454232">
            <w:pPr>
              <w:pStyle w:val="NormalWeb"/>
              <w:spacing w:before="0" w:beforeAutospacing="0" w:after="0" w:afterAutospacing="0"/>
              <w:ind w:left="144"/>
              <w:rPr>
                <w:rFonts w:ascii="Palatino Linotype" w:hAnsi="Palatino Linotype" w:cs="Arial"/>
                <w:b/>
                <w:i/>
                <w:sz w:val="20"/>
                <w:szCs w:val="20"/>
              </w:rPr>
            </w:pPr>
            <w:r>
              <w:rPr>
                <w:rFonts w:ascii="Palatino Linotype" w:hAnsi="Palatino Linotype" w:cs="Arial"/>
                <w:b/>
                <w:i/>
                <w:sz w:val="20"/>
                <w:szCs w:val="20"/>
              </w:rPr>
              <w:t>American Association of University Women (AAUW</w:t>
            </w:r>
            <w:r w:rsidR="00454232" w:rsidRPr="00E06FE4">
              <w:rPr>
                <w:rFonts w:ascii="Palatino Linotype" w:hAnsi="Palatino Linotype" w:cs="Arial"/>
                <w:b/>
                <w:i/>
                <w:sz w:val="20"/>
                <w:szCs w:val="20"/>
              </w:rPr>
              <w:t>)</w:t>
            </w:r>
          </w:p>
          <w:p w:rsidR="00682FB6" w:rsidRDefault="00682FB6" w:rsidP="00454232">
            <w:pPr>
              <w:pStyle w:val="NormalWeb"/>
              <w:spacing w:before="0" w:beforeAutospacing="0" w:after="0" w:afterAutospacing="0"/>
              <w:ind w:left="144"/>
              <w:rPr>
                <w:rFonts w:ascii="Palatino Linotype" w:hAnsi="Palatino Linotype" w:cs="Arial"/>
                <w:sz w:val="20"/>
                <w:szCs w:val="20"/>
                <w:shd w:val="clear" w:color="auto" w:fill="FFFFFF"/>
              </w:rPr>
            </w:pPr>
            <w:r w:rsidRPr="00682FB6">
              <w:rPr>
                <w:rFonts w:ascii="Palatino Linotype" w:hAnsi="Palatino Linotype" w:cs="Arial"/>
                <w:sz w:val="20"/>
                <w:szCs w:val="20"/>
                <w:shd w:val="clear" w:color="auto" w:fill="FFFFFF"/>
              </w:rPr>
              <w:t>AAUW’s Career Development Grants provide assistance to women who, through additional higher education, technical training, or participation in professional development institutes, are making career changes, seeking to advance in current careers, or reentering the workforce. Primary consideration is given to women of color and women pursuing credentials in nontraditional fields.</w:t>
            </w:r>
            <w:r>
              <w:rPr>
                <w:rFonts w:ascii="Palatino Linotype" w:hAnsi="Palatino Linotype" w:cs="Arial"/>
                <w:sz w:val="20"/>
                <w:szCs w:val="20"/>
                <w:shd w:val="clear" w:color="auto" w:fill="FFFFFF"/>
              </w:rPr>
              <w:t xml:space="preserve"> </w:t>
            </w:r>
          </w:p>
          <w:p w:rsidR="00454232" w:rsidRPr="00CD73D8" w:rsidRDefault="00454232" w:rsidP="00454232">
            <w:pPr>
              <w:pStyle w:val="NormalWeb"/>
              <w:spacing w:before="0" w:beforeAutospacing="0" w:after="0" w:afterAutospacing="0"/>
              <w:ind w:left="144"/>
              <w:rPr>
                <w:rFonts w:ascii="Palatino Linotype" w:hAnsi="Palatino Linotype" w:cs="Arial"/>
                <w:sz w:val="20"/>
                <w:szCs w:val="20"/>
                <w:shd w:val="clear" w:color="auto" w:fill="FFFFFF"/>
              </w:rPr>
            </w:pPr>
            <w:r>
              <w:rPr>
                <w:rFonts w:ascii="Palatino Linotype" w:hAnsi="Palatino Linotype" w:cs="Arial"/>
                <w:sz w:val="20"/>
                <w:szCs w:val="20"/>
              </w:rPr>
              <w:t>Proposals are due November 15, 2018</w:t>
            </w:r>
            <w:r w:rsidRPr="00E06FE4">
              <w:rPr>
                <w:rFonts w:ascii="Palatino Linotype" w:hAnsi="Palatino Linotype" w:cs="Arial"/>
                <w:sz w:val="20"/>
                <w:szCs w:val="20"/>
              </w:rPr>
              <w:t xml:space="preserve">. For more information visit </w:t>
            </w:r>
            <w:hyperlink r:id="rId27" w:history="1">
              <w:r w:rsidR="00682FB6" w:rsidRPr="00682FB6">
                <w:rPr>
                  <w:rStyle w:val="Hyperlink"/>
                  <w:rFonts w:ascii="Palatino Linotype" w:hAnsi="Palatino Linotype" w:cs="Arial"/>
                  <w:sz w:val="20"/>
                  <w:szCs w:val="20"/>
                </w:rPr>
                <w:t>aauw.org</w:t>
              </w:r>
            </w:hyperlink>
            <w:r w:rsidRPr="00E06FE4">
              <w:rPr>
                <w:rFonts w:ascii="Palatino Linotype" w:hAnsi="Palatino Linotype" w:cs="Arial"/>
                <w:color w:val="333333"/>
                <w:sz w:val="20"/>
                <w:szCs w:val="20"/>
              </w:rPr>
              <w:t>.</w:t>
            </w:r>
          </w:p>
          <w:p w:rsidR="00454232" w:rsidRPr="00E06FE4" w:rsidRDefault="00454232" w:rsidP="00454232">
            <w:pPr>
              <w:pStyle w:val="NormalWeb"/>
              <w:spacing w:before="0" w:beforeAutospacing="0" w:after="0" w:afterAutospacing="0"/>
              <w:ind w:left="144"/>
              <w:rPr>
                <w:rFonts w:ascii="Palatino Linotype" w:hAnsi="Palatino Linotype" w:cs="Arial"/>
                <w:color w:val="333333"/>
                <w:sz w:val="20"/>
                <w:szCs w:val="20"/>
              </w:rPr>
            </w:pPr>
          </w:p>
          <w:p w:rsidR="00454232" w:rsidRPr="00E06FE4" w:rsidRDefault="00454232" w:rsidP="00454232">
            <w:pPr>
              <w:pStyle w:val="NormalWeb"/>
              <w:shd w:val="clear" w:color="auto" w:fill="FFFFFF"/>
              <w:spacing w:before="0" w:beforeAutospacing="0" w:after="0" w:afterAutospacing="0"/>
              <w:ind w:left="144"/>
              <w:textAlignment w:val="baseline"/>
              <w:rPr>
                <w:rFonts w:ascii="Palatino Linotype" w:hAnsi="Palatino Linotype"/>
                <w:b/>
                <w:sz w:val="20"/>
                <w:szCs w:val="20"/>
                <w:u w:val="single"/>
                <w:shd w:val="clear" w:color="auto" w:fill="FFFFFF"/>
              </w:rPr>
            </w:pPr>
            <w:bookmarkStart w:id="2" w:name="SCHC"/>
            <w:r>
              <w:rPr>
                <w:rFonts w:ascii="Palatino Linotype" w:hAnsi="Palatino Linotype"/>
                <w:b/>
                <w:sz w:val="20"/>
                <w:szCs w:val="20"/>
                <w:u w:val="single"/>
                <w:shd w:val="clear" w:color="auto" w:fill="FFFFFF"/>
              </w:rPr>
              <w:t>Sustaining Cultural Heritage Collections</w:t>
            </w:r>
          </w:p>
          <w:bookmarkEnd w:id="2"/>
          <w:p w:rsidR="00454232" w:rsidRPr="00E06FE4" w:rsidRDefault="00454232" w:rsidP="00454232">
            <w:pPr>
              <w:pStyle w:val="NormalWeb"/>
              <w:shd w:val="clear" w:color="auto" w:fill="FFFFFF"/>
              <w:spacing w:before="0" w:beforeAutospacing="0" w:after="0" w:afterAutospacing="0"/>
              <w:ind w:left="144"/>
              <w:textAlignment w:val="baseline"/>
              <w:rPr>
                <w:rFonts w:ascii="Palatino Linotype" w:hAnsi="Palatino Linotype"/>
                <w:b/>
                <w:i/>
                <w:sz w:val="20"/>
                <w:szCs w:val="20"/>
                <w:shd w:val="clear" w:color="auto" w:fill="FFFFFF"/>
              </w:rPr>
            </w:pPr>
            <w:r w:rsidRPr="00E06FE4">
              <w:rPr>
                <w:rFonts w:ascii="Palatino Linotype" w:hAnsi="Palatino Linotype"/>
                <w:b/>
                <w:i/>
                <w:sz w:val="20"/>
                <w:szCs w:val="20"/>
                <w:shd w:val="clear" w:color="auto" w:fill="FFFFFF"/>
              </w:rPr>
              <w:t xml:space="preserve">National </w:t>
            </w:r>
            <w:r>
              <w:rPr>
                <w:rFonts w:ascii="Palatino Linotype" w:hAnsi="Palatino Linotype"/>
                <w:b/>
                <w:i/>
                <w:sz w:val="20"/>
                <w:szCs w:val="20"/>
                <w:shd w:val="clear" w:color="auto" w:fill="FFFFFF"/>
              </w:rPr>
              <w:t>Endowment For The Humanities (NE</w:t>
            </w:r>
            <w:r w:rsidRPr="00E06FE4">
              <w:rPr>
                <w:rFonts w:ascii="Palatino Linotype" w:hAnsi="Palatino Linotype"/>
                <w:b/>
                <w:i/>
                <w:sz w:val="20"/>
                <w:szCs w:val="20"/>
                <w:shd w:val="clear" w:color="auto" w:fill="FFFFFF"/>
              </w:rPr>
              <w:t>H)</w:t>
            </w:r>
          </w:p>
          <w:p w:rsidR="00454232" w:rsidRDefault="00454232" w:rsidP="00454232">
            <w:pPr>
              <w:pStyle w:val="NormalWeb"/>
              <w:shd w:val="clear" w:color="auto" w:fill="FFFFFF"/>
              <w:spacing w:before="0" w:beforeAutospacing="0" w:after="0" w:afterAutospacing="0"/>
              <w:ind w:left="144"/>
              <w:textAlignment w:val="baseline"/>
              <w:rPr>
                <w:rFonts w:ascii="Palatino Linotype" w:hAnsi="Palatino Linotype"/>
                <w:sz w:val="20"/>
                <w:szCs w:val="20"/>
                <w:shd w:val="clear" w:color="auto" w:fill="FFFFFF"/>
              </w:rPr>
            </w:pPr>
            <w:r w:rsidRPr="00CD73D8">
              <w:rPr>
                <w:rFonts w:ascii="Palatino Linotype" w:hAnsi="Palatino Linotype"/>
                <w:sz w:val="20"/>
                <w:szCs w:val="20"/>
                <w:shd w:val="clear" w:color="auto" w:fill="FFFFFF"/>
              </w:rPr>
              <w:t>The Sustaining Cultural Heritage Collections (SCHC) program helps cultural institutions meet the complex challenge of preserving large and diverse holdings of humanities materials for future generations by supporting sustainable conservation measures that mitigate deterioration, prolong the useful life of collections, and support institutional resilience: the ability to anticipate and respond to natural and man-made disasters.</w:t>
            </w:r>
            <w:r>
              <w:rPr>
                <w:rFonts w:ascii="Palatino Linotype" w:hAnsi="Palatino Linotype"/>
                <w:sz w:val="20"/>
                <w:szCs w:val="20"/>
                <w:shd w:val="clear" w:color="auto" w:fill="FFFFFF"/>
              </w:rPr>
              <w:t xml:space="preserve"> </w:t>
            </w:r>
          </w:p>
          <w:p w:rsidR="00454232" w:rsidRPr="00E06FE4" w:rsidRDefault="00454232" w:rsidP="00454232">
            <w:pPr>
              <w:pStyle w:val="NormalWeb"/>
              <w:shd w:val="clear" w:color="auto" w:fill="FFFFFF"/>
              <w:spacing w:before="0" w:beforeAutospacing="0" w:after="0" w:afterAutospacing="0"/>
              <w:ind w:left="144"/>
              <w:textAlignment w:val="baseline"/>
              <w:rPr>
                <w:rFonts w:ascii="Palatino Linotype" w:hAnsi="Palatino Linotype"/>
                <w:color w:val="333333"/>
                <w:sz w:val="20"/>
                <w:szCs w:val="20"/>
                <w:shd w:val="clear" w:color="auto" w:fill="FFFFFF"/>
              </w:rPr>
            </w:pPr>
            <w:r>
              <w:rPr>
                <w:rFonts w:ascii="Palatino Linotype" w:hAnsi="Palatino Linotype"/>
                <w:sz w:val="20"/>
                <w:szCs w:val="20"/>
                <w:shd w:val="clear" w:color="auto" w:fill="FFFFFF"/>
              </w:rPr>
              <w:t>Proposals are due December 12, 2018</w:t>
            </w:r>
            <w:r w:rsidRPr="00E06FE4">
              <w:rPr>
                <w:rFonts w:ascii="Palatino Linotype" w:hAnsi="Palatino Linotype"/>
                <w:sz w:val="20"/>
                <w:szCs w:val="20"/>
                <w:shd w:val="clear" w:color="auto" w:fill="FFFFFF"/>
              </w:rPr>
              <w:t xml:space="preserve">. For more information visit </w:t>
            </w:r>
            <w:hyperlink r:id="rId28" w:history="1">
              <w:r>
                <w:rPr>
                  <w:rStyle w:val="Hyperlink"/>
                  <w:rFonts w:ascii="Palatino Linotype" w:hAnsi="Palatino Linotype"/>
                  <w:sz w:val="20"/>
                  <w:szCs w:val="20"/>
                  <w:shd w:val="clear" w:color="auto" w:fill="FFFFFF"/>
                </w:rPr>
                <w:t>ne</w:t>
              </w:r>
              <w:r w:rsidRPr="00E06FE4">
                <w:rPr>
                  <w:rStyle w:val="Hyperlink"/>
                  <w:rFonts w:ascii="Palatino Linotype" w:hAnsi="Palatino Linotype"/>
                  <w:sz w:val="20"/>
                  <w:szCs w:val="20"/>
                  <w:shd w:val="clear" w:color="auto" w:fill="FFFFFF"/>
                </w:rPr>
                <w:t>h.gov</w:t>
              </w:r>
            </w:hyperlink>
            <w:r w:rsidRPr="00E06FE4">
              <w:rPr>
                <w:rFonts w:ascii="Palatino Linotype" w:hAnsi="Palatino Linotype"/>
                <w:color w:val="333333"/>
                <w:sz w:val="20"/>
                <w:szCs w:val="20"/>
                <w:shd w:val="clear" w:color="auto" w:fill="FFFFFF"/>
              </w:rPr>
              <w:t>.</w:t>
            </w:r>
          </w:p>
          <w:p w:rsidR="00454232" w:rsidRPr="00E06FE4" w:rsidRDefault="00454232" w:rsidP="00454232">
            <w:pPr>
              <w:shd w:val="clear" w:color="auto" w:fill="FFFFFF"/>
              <w:spacing w:after="0" w:line="240" w:lineRule="auto"/>
              <w:ind w:left="144"/>
              <w:rPr>
                <w:rFonts w:ascii="Palatino Linotype" w:hAnsi="Palatino Linotype"/>
                <w:b/>
                <w:sz w:val="20"/>
                <w:szCs w:val="20"/>
                <w:u w:val="single"/>
              </w:rPr>
            </w:pPr>
          </w:p>
          <w:p w:rsidR="00454232" w:rsidRPr="00E06FE4" w:rsidRDefault="00454232" w:rsidP="00454232">
            <w:pPr>
              <w:shd w:val="clear" w:color="auto" w:fill="FFFFFF"/>
              <w:spacing w:after="0" w:line="240" w:lineRule="auto"/>
              <w:ind w:left="144"/>
              <w:rPr>
                <w:rFonts w:ascii="Palatino Linotype" w:hAnsi="Palatino Linotype"/>
                <w:b/>
                <w:sz w:val="20"/>
                <w:szCs w:val="20"/>
                <w:u w:val="single"/>
              </w:rPr>
            </w:pPr>
            <w:bookmarkStart w:id="3" w:name="GA"/>
            <w:r>
              <w:rPr>
                <w:rFonts w:ascii="Palatino Linotype" w:hAnsi="Palatino Linotype"/>
                <w:b/>
                <w:sz w:val="20"/>
                <w:szCs w:val="20"/>
                <w:u w:val="single"/>
              </w:rPr>
              <w:t>Geometric Analysis</w:t>
            </w:r>
          </w:p>
          <w:bookmarkEnd w:id="3"/>
          <w:p w:rsidR="00454232" w:rsidRPr="00E06FE4" w:rsidRDefault="00454232" w:rsidP="00454232">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National Science Foundation (NSF)</w:t>
            </w:r>
          </w:p>
          <w:p w:rsidR="00454232" w:rsidRDefault="00454232" w:rsidP="00454232">
            <w:pPr>
              <w:shd w:val="clear" w:color="auto" w:fill="FFFFFF"/>
              <w:spacing w:after="0" w:line="240" w:lineRule="auto"/>
              <w:ind w:left="144"/>
              <w:rPr>
                <w:rFonts w:ascii="Palatino Linotype" w:hAnsi="Palatino Linotype"/>
                <w:sz w:val="20"/>
                <w:szCs w:val="20"/>
              </w:rPr>
            </w:pPr>
            <w:r w:rsidRPr="00CD73D8">
              <w:rPr>
                <w:rFonts w:ascii="Palatino Linotype" w:hAnsi="Palatino Linotype"/>
                <w:sz w:val="20"/>
                <w:szCs w:val="20"/>
              </w:rPr>
              <w:lastRenderedPageBreak/>
              <w:t>The program in Geometric Analysis supports research on differential geometry and its relation to partial differential equations and variational principles; aspects of global analysis, including the differential geometry of complex manifolds and geometric Lie group theory; geometric methods in modern mathematical physics; and geometry of convex sets, integral geometry, and related geometric topics.</w:t>
            </w:r>
          </w:p>
          <w:p w:rsidR="00454232" w:rsidRPr="00E06FE4" w:rsidRDefault="00454232" w:rsidP="00454232">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The dead</w:t>
            </w:r>
            <w:r>
              <w:rPr>
                <w:rFonts w:ascii="Palatino Linotype" w:hAnsi="Palatino Linotype"/>
                <w:sz w:val="20"/>
                <w:szCs w:val="20"/>
              </w:rPr>
              <w:t>line for proposals is November 06, 2018</w:t>
            </w:r>
            <w:r w:rsidRPr="00E06FE4">
              <w:rPr>
                <w:rFonts w:ascii="Palatino Linotype" w:hAnsi="Palatino Linotype"/>
                <w:sz w:val="20"/>
                <w:szCs w:val="20"/>
              </w:rPr>
              <w:t xml:space="preserve">. For more information visit </w:t>
            </w:r>
            <w:hyperlink r:id="rId29" w:history="1">
              <w:r w:rsidRPr="00E06FE4">
                <w:rPr>
                  <w:rStyle w:val="Hyperlink"/>
                  <w:rFonts w:ascii="Palatino Linotype" w:hAnsi="Palatino Linotype"/>
                  <w:sz w:val="20"/>
                  <w:szCs w:val="20"/>
                </w:rPr>
                <w:t>nsf.gov</w:t>
              </w:r>
            </w:hyperlink>
            <w:r w:rsidRPr="00E06FE4">
              <w:rPr>
                <w:rFonts w:ascii="Palatino Linotype" w:hAnsi="Palatino Linotype"/>
                <w:color w:val="333333"/>
                <w:sz w:val="20"/>
                <w:szCs w:val="20"/>
              </w:rPr>
              <w:t>.</w:t>
            </w:r>
          </w:p>
          <w:p w:rsidR="00454232" w:rsidRPr="00E06FE4" w:rsidRDefault="00454232" w:rsidP="00454232">
            <w:pPr>
              <w:shd w:val="clear" w:color="auto" w:fill="FFFFFF"/>
              <w:spacing w:after="0" w:line="240" w:lineRule="auto"/>
              <w:ind w:left="144"/>
              <w:rPr>
                <w:rFonts w:ascii="Palatino Linotype" w:hAnsi="Palatino Linotype"/>
                <w:color w:val="333333"/>
                <w:sz w:val="20"/>
                <w:szCs w:val="20"/>
              </w:rPr>
            </w:pPr>
          </w:p>
          <w:p w:rsidR="00454232" w:rsidRPr="00E06FE4" w:rsidRDefault="00454232" w:rsidP="00454232">
            <w:pPr>
              <w:shd w:val="clear" w:color="auto" w:fill="FFFFFF"/>
              <w:spacing w:after="0" w:line="240" w:lineRule="auto"/>
              <w:ind w:left="144"/>
              <w:rPr>
                <w:rFonts w:ascii="Palatino Linotype" w:hAnsi="Palatino Linotype"/>
                <w:b/>
                <w:sz w:val="20"/>
                <w:szCs w:val="20"/>
                <w:u w:val="single"/>
              </w:rPr>
            </w:pPr>
            <w:bookmarkStart w:id="4" w:name="RFiH"/>
            <w:r>
              <w:rPr>
                <w:rFonts w:ascii="Palatino Linotype" w:hAnsi="Palatino Linotype"/>
                <w:b/>
                <w:sz w:val="20"/>
                <w:szCs w:val="20"/>
                <w:u w:val="single"/>
              </w:rPr>
              <w:t>Research Fellowships in Humanities</w:t>
            </w:r>
          </w:p>
          <w:bookmarkEnd w:id="4"/>
          <w:p w:rsidR="00454232" w:rsidRPr="00E06FE4" w:rsidRDefault="00454232"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Huntington Library &amp; Art Gallery</w:t>
            </w:r>
          </w:p>
          <w:p w:rsidR="00454232" w:rsidRDefault="00454232" w:rsidP="00454232">
            <w:pPr>
              <w:shd w:val="clear" w:color="auto" w:fill="FFFFFF"/>
              <w:spacing w:after="0" w:line="240" w:lineRule="auto"/>
              <w:ind w:left="144"/>
              <w:rPr>
                <w:rFonts w:ascii="Palatino Linotype" w:hAnsi="Palatino Linotype"/>
                <w:sz w:val="20"/>
                <w:szCs w:val="20"/>
              </w:rPr>
            </w:pPr>
            <w:r w:rsidRPr="002947D6">
              <w:rPr>
                <w:rFonts w:ascii="Palatino Linotype" w:hAnsi="Palatino Linotype"/>
                <w:sz w:val="20"/>
                <w:szCs w:val="20"/>
              </w:rPr>
              <w:t xml:space="preserve">Supports </w:t>
            </w:r>
            <w:r>
              <w:rPr>
                <w:rFonts w:ascii="Palatino Linotype" w:hAnsi="Palatino Linotype"/>
                <w:sz w:val="20"/>
                <w:szCs w:val="20"/>
              </w:rPr>
              <w:t>short-term and long-term awards</w:t>
            </w:r>
            <w:r w:rsidRPr="002947D6">
              <w:rPr>
                <w:rFonts w:ascii="Palatino Linotype" w:hAnsi="Palatino Linotype"/>
                <w:sz w:val="20"/>
                <w:szCs w:val="20"/>
              </w:rPr>
              <w:t xml:space="preserve"> for scholars in most areas of the humanities for research in residence at the Huntington Library. Also supports Travel Grants and Exchange Fellowships for Study in Great Britain.</w:t>
            </w:r>
          </w:p>
          <w:p w:rsidR="00454232" w:rsidRPr="00E06FE4" w:rsidRDefault="00454232" w:rsidP="00454232">
            <w:pPr>
              <w:shd w:val="clear" w:color="auto" w:fill="FFFFFF"/>
              <w:spacing w:after="0" w:line="240" w:lineRule="auto"/>
              <w:ind w:left="144"/>
              <w:rPr>
                <w:rFonts w:ascii="Palatino Linotype" w:hAnsi="Palatino Linotype"/>
                <w:color w:val="333333"/>
                <w:sz w:val="20"/>
                <w:szCs w:val="20"/>
              </w:rPr>
            </w:pPr>
            <w:r>
              <w:rPr>
                <w:rFonts w:ascii="Palatino Linotype" w:hAnsi="Palatino Linotype"/>
                <w:sz w:val="20"/>
                <w:szCs w:val="20"/>
              </w:rPr>
              <w:t>Proposals are due November</w:t>
            </w:r>
            <w:r w:rsidRPr="00E06FE4">
              <w:rPr>
                <w:rFonts w:ascii="Palatino Linotype" w:hAnsi="Palatino Linotype"/>
                <w:sz w:val="20"/>
                <w:szCs w:val="20"/>
              </w:rPr>
              <w:t xml:space="preserve"> 15, 2018. For more information visit </w:t>
            </w:r>
            <w:hyperlink r:id="rId30" w:history="1">
              <w:r>
                <w:rPr>
                  <w:rStyle w:val="Hyperlink"/>
                  <w:rFonts w:ascii="Palatino Linotype" w:hAnsi="Palatino Linotype"/>
                  <w:sz w:val="20"/>
                  <w:szCs w:val="20"/>
                </w:rPr>
                <w:t>huntington/org</w:t>
              </w:r>
            </w:hyperlink>
            <w:r w:rsidRPr="00E06FE4">
              <w:rPr>
                <w:rFonts w:ascii="Palatino Linotype" w:hAnsi="Palatino Linotype"/>
                <w:color w:val="333333"/>
                <w:sz w:val="20"/>
                <w:szCs w:val="20"/>
              </w:rPr>
              <w:t>.</w:t>
            </w:r>
          </w:p>
          <w:p w:rsidR="00454232" w:rsidRPr="00E06FE4" w:rsidRDefault="00454232" w:rsidP="00454232">
            <w:pPr>
              <w:spacing w:after="0"/>
              <w:ind w:left="144"/>
              <w:rPr>
                <w:rFonts w:ascii="Palatino Linotype" w:hAnsi="Palatino Linotype"/>
                <w:b/>
                <w:color w:val="000000" w:themeColor="text1"/>
                <w:sz w:val="20"/>
                <w:szCs w:val="20"/>
                <w:u w:val="single"/>
              </w:rPr>
            </w:pPr>
          </w:p>
          <w:p w:rsidR="00454232" w:rsidRPr="00E06FE4" w:rsidRDefault="00454232" w:rsidP="00454232">
            <w:pPr>
              <w:spacing w:after="0" w:line="240" w:lineRule="auto"/>
              <w:ind w:left="144"/>
              <w:rPr>
                <w:rFonts w:ascii="Palatino Linotype" w:hAnsi="Palatino Linotype"/>
                <w:b/>
                <w:sz w:val="20"/>
                <w:szCs w:val="20"/>
                <w:u w:val="single"/>
              </w:rPr>
            </w:pPr>
            <w:bookmarkStart w:id="5" w:name="DotEoW"/>
            <w:r w:rsidRPr="00E06FE4">
              <w:rPr>
                <w:rFonts w:ascii="Palatino Linotype" w:hAnsi="Palatino Linotype"/>
                <w:b/>
                <w:sz w:val="20"/>
                <w:szCs w:val="20"/>
                <w:u w:val="single"/>
              </w:rPr>
              <w:t>Dialog</w:t>
            </w:r>
            <w:r>
              <w:rPr>
                <w:rFonts w:ascii="Palatino Linotype" w:hAnsi="Palatino Linotype"/>
                <w:b/>
                <w:sz w:val="20"/>
                <w:szCs w:val="20"/>
                <w:u w:val="single"/>
              </w:rPr>
              <w:t>ue</w:t>
            </w:r>
            <w:r w:rsidRPr="00E06FE4">
              <w:rPr>
                <w:rFonts w:ascii="Palatino Linotype" w:hAnsi="Palatino Linotype"/>
                <w:b/>
                <w:sz w:val="20"/>
                <w:szCs w:val="20"/>
                <w:u w:val="single"/>
              </w:rPr>
              <w:t>s on the Experience of War</w:t>
            </w:r>
          </w:p>
          <w:bookmarkEnd w:id="5"/>
          <w:p w:rsidR="00454232" w:rsidRPr="00E06FE4" w:rsidRDefault="00454232" w:rsidP="00454232">
            <w:pPr>
              <w:spacing w:after="0" w:line="240" w:lineRule="auto"/>
              <w:ind w:left="144"/>
              <w:rPr>
                <w:rFonts w:ascii="Palatino Linotype" w:hAnsi="Palatino Linotype"/>
                <w:b/>
                <w:i/>
                <w:sz w:val="20"/>
                <w:szCs w:val="20"/>
              </w:rPr>
            </w:pPr>
            <w:r w:rsidRPr="00E06FE4">
              <w:rPr>
                <w:rFonts w:ascii="Palatino Linotype" w:hAnsi="Palatino Linotype"/>
                <w:b/>
                <w:i/>
                <w:sz w:val="20"/>
                <w:szCs w:val="20"/>
              </w:rPr>
              <w:t>National Endowment for the Humanities (NEH)</w:t>
            </w:r>
          </w:p>
          <w:p w:rsidR="00454232" w:rsidRPr="00E06FE4" w:rsidRDefault="00454232" w:rsidP="00454232">
            <w:pPr>
              <w:pStyle w:val="NormalWeb"/>
              <w:shd w:val="clear" w:color="auto" w:fill="FFFFFF"/>
              <w:spacing w:before="0" w:beforeAutospacing="0" w:after="0" w:afterAutospacing="0"/>
              <w:ind w:left="144"/>
              <w:rPr>
                <w:rFonts w:ascii="Palatino Linotype" w:hAnsi="Palatino Linotype"/>
                <w:sz w:val="20"/>
                <w:szCs w:val="20"/>
              </w:rPr>
            </w:pPr>
            <w:r w:rsidRPr="00E06FE4">
              <w:rPr>
                <w:rFonts w:ascii="Palatino Linotype" w:hAnsi="Palatino Linotype"/>
                <w:sz w:val="20"/>
                <w:szCs w:val="20"/>
                <w:shd w:val="clear" w:color="auto" w:fill="FFFFFF"/>
              </w:rPr>
              <w:t xml:space="preserve">The program supports the study and discussion of important humanities sources about war, in the belief that these sources can help U.S. military veterans and others think more deeply about the issues raised by war and military service. Although the program is primarily designed to reach military veterans, </w:t>
            </w:r>
            <w:r w:rsidR="007E499C">
              <w:rPr>
                <w:rFonts w:ascii="Palatino Linotype" w:hAnsi="Palatino Linotype"/>
                <w:sz w:val="20"/>
                <w:szCs w:val="20"/>
                <w:shd w:val="clear" w:color="auto" w:fill="FFFFFF"/>
              </w:rPr>
              <w:t xml:space="preserve">those in active </w:t>
            </w:r>
            <w:r w:rsidRPr="00E06FE4">
              <w:rPr>
                <w:rFonts w:ascii="Palatino Linotype" w:hAnsi="Palatino Linotype"/>
                <w:sz w:val="20"/>
                <w:szCs w:val="20"/>
                <w:shd w:val="clear" w:color="auto" w:fill="FFFFFF"/>
              </w:rPr>
              <w:t xml:space="preserve">service, </w:t>
            </w:r>
            <w:r w:rsidR="007E499C">
              <w:rPr>
                <w:rFonts w:ascii="Palatino Linotype" w:hAnsi="Palatino Linotype"/>
                <w:sz w:val="20"/>
                <w:szCs w:val="20"/>
                <w:shd w:val="clear" w:color="auto" w:fill="FFFFFF"/>
              </w:rPr>
              <w:t xml:space="preserve">and </w:t>
            </w:r>
            <w:r w:rsidRPr="00E06FE4">
              <w:rPr>
                <w:rFonts w:ascii="Palatino Linotype" w:hAnsi="Palatino Linotype"/>
                <w:sz w:val="20"/>
                <w:szCs w:val="20"/>
                <w:shd w:val="clear" w:color="auto" w:fill="FFFFFF"/>
              </w:rPr>
              <w:t>military families, interested members of the public may also participate.</w:t>
            </w:r>
            <w:r w:rsidRPr="00E06FE4">
              <w:rPr>
                <w:rFonts w:ascii="Palatino Linotype" w:hAnsi="Palatino Linotype"/>
                <w:sz w:val="20"/>
                <w:szCs w:val="20"/>
              </w:rPr>
              <w:t xml:space="preserve"> The program </w:t>
            </w:r>
            <w:r w:rsidR="001622D6">
              <w:rPr>
                <w:rFonts w:ascii="Palatino Linotype" w:hAnsi="Palatino Linotype"/>
                <w:sz w:val="20"/>
                <w:szCs w:val="20"/>
              </w:rPr>
              <w:t>awards grants that will support</w:t>
            </w:r>
            <w:r w:rsidRPr="00E06FE4">
              <w:rPr>
                <w:rFonts w:ascii="Palatino Linotype" w:hAnsi="Palatino Linotype"/>
                <w:sz w:val="20"/>
                <w:szCs w:val="20"/>
              </w:rPr>
              <w:t xml:space="preserve"> the convening of at least two discussion</w:t>
            </w:r>
            <w:r w:rsidR="007E499C">
              <w:rPr>
                <w:rFonts w:ascii="Palatino Linotype" w:hAnsi="Palatino Linotype"/>
                <w:sz w:val="20"/>
                <w:szCs w:val="20"/>
              </w:rPr>
              <w:t>s</w:t>
            </w:r>
            <w:r w:rsidR="001622D6">
              <w:rPr>
                <w:rFonts w:ascii="Palatino Linotype" w:hAnsi="Palatino Linotype"/>
                <w:sz w:val="20"/>
                <w:szCs w:val="20"/>
              </w:rPr>
              <w:t xml:space="preserve"> and</w:t>
            </w:r>
            <w:r w:rsidRPr="00E06FE4">
              <w:rPr>
                <w:rFonts w:ascii="Palatino Linotype" w:hAnsi="Palatino Linotype"/>
                <w:sz w:val="20"/>
                <w:szCs w:val="20"/>
              </w:rPr>
              <w:t xml:space="preserve"> the creation of a preparatory program to recruit and train program discussion</w:t>
            </w:r>
            <w:r w:rsidR="00E86674">
              <w:rPr>
                <w:rFonts w:ascii="Palatino Linotype" w:hAnsi="Palatino Linotype"/>
                <w:sz w:val="20"/>
                <w:szCs w:val="20"/>
              </w:rPr>
              <w:t xml:space="preserve"> </w:t>
            </w:r>
            <w:r w:rsidR="001622D6">
              <w:rPr>
                <w:rFonts w:ascii="Palatino Linotype" w:hAnsi="Palatino Linotype"/>
                <w:sz w:val="20"/>
                <w:szCs w:val="20"/>
              </w:rPr>
              <w:t>leaders</w:t>
            </w:r>
            <w:r w:rsidRPr="00E06FE4">
              <w:rPr>
                <w:rFonts w:ascii="Palatino Linotype" w:hAnsi="Palatino Linotype"/>
                <w:sz w:val="20"/>
                <w:szCs w:val="20"/>
              </w:rPr>
              <w:t>.</w:t>
            </w:r>
          </w:p>
          <w:p w:rsidR="00454232" w:rsidRPr="00E06FE4" w:rsidRDefault="00454232" w:rsidP="00454232">
            <w:pPr>
              <w:spacing w:after="0" w:line="240" w:lineRule="auto"/>
              <w:ind w:left="144"/>
              <w:rPr>
                <w:rFonts w:ascii="Palatino Linotype" w:hAnsi="Palatino Linotype"/>
                <w:sz w:val="20"/>
                <w:szCs w:val="20"/>
              </w:rPr>
            </w:pPr>
            <w:r>
              <w:rPr>
                <w:rFonts w:ascii="Palatino Linotype" w:hAnsi="Palatino Linotype"/>
                <w:sz w:val="20"/>
                <w:szCs w:val="20"/>
              </w:rPr>
              <w:t>Proposals are due November 08, 2018</w:t>
            </w:r>
            <w:r w:rsidRPr="00E06FE4">
              <w:rPr>
                <w:rFonts w:ascii="Palatino Linotype" w:hAnsi="Palatino Linotype"/>
                <w:sz w:val="20"/>
                <w:szCs w:val="20"/>
              </w:rPr>
              <w:t xml:space="preserve">. For more information visit </w:t>
            </w:r>
            <w:hyperlink r:id="rId31" w:history="1">
              <w:r w:rsidRPr="00E06FE4">
                <w:rPr>
                  <w:rStyle w:val="Hyperlink"/>
                  <w:rFonts w:ascii="Palatino Linotype" w:hAnsi="Palatino Linotype"/>
                  <w:sz w:val="20"/>
                  <w:szCs w:val="20"/>
                </w:rPr>
                <w:t>neh.gov</w:t>
              </w:r>
            </w:hyperlink>
            <w:r w:rsidRPr="00E06FE4">
              <w:rPr>
                <w:rFonts w:ascii="Palatino Linotype" w:hAnsi="Palatino Linotype"/>
                <w:sz w:val="20"/>
                <w:szCs w:val="20"/>
              </w:rPr>
              <w:t>.</w:t>
            </w:r>
          </w:p>
          <w:p w:rsidR="00454232" w:rsidRPr="00E06FE4" w:rsidRDefault="00454232" w:rsidP="00454232">
            <w:pPr>
              <w:spacing w:after="0"/>
              <w:ind w:left="144"/>
              <w:rPr>
                <w:rFonts w:ascii="Palatino Linotype" w:hAnsi="Palatino Linotype"/>
                <w:sz w:val="20"/>
                <w:szCs w:val="20"/>
              </w:rPr>
            </w:pPr>
          </w:p>
          <w:p w:rsidR="00454232" w:rsidRPr="00E06FE4" w:rsidRDefault="00454232" w:rsidP="00454232">
            <w:pPr>
              <w:spacing w:after="0"/>
              <w:ind w:left="144"/>
              <w:rPr>
                <w:rFonts w:ascii="Palatino Linotype" w:hAnsi="Palatino Linotype"/>
                <w:b/>
                <w:sz w:val="20"/>
                <w:szCs w:val="20"/>
                <w:u w:val="single"/>
              </w:rPr>
            </w:pPr>
            <w:bookmarkStart w:id="6" w:name="RaSP"/>
            <w:r>
              <w:rPr>
                <w:rFonts w:ascii="Palatino Linotype" w:hAnsi="Palatino Linotype"/>
                <w:b/>
                <w:sz w:val="20"/>
                <w:szCs w:val="20"/>
                <w:u w:val="single"/>
              </w:rPr>
              <w:t>Research and Scholar Programs</w:t>
            </w:r>
          </w:p>
          <w:bookmarkEnd w:id="6"/>
          <w:p w:rsidR="00454232" w:rsidRPr="00E06FE4" w:rsidRDefault="00454232" w:rsidP="00454232">
            <w:pPr>
              <w:spacing w:after="0"/>
              <w:ind w:left="144"/>
              <w:rPr>
                <w:rFonts w:ascii="Palatino Linotype" w:hAnsi="Palatino Linotype"/>
                <w:b/>
                <w:i/>
                <w:sz w:val="20"/>
                <w:szCs w:val="20"/>
              </w:rPr>
            </w:pPr>
            <w:r>
              <w:rPr>
                <w:rFonts w:ascii="Palatino Linotype" w:hAnsi="Palatino Linotype"/>
                <w:b/>
                <w:i/>
                <w:sz w:val="20"/>
                <w:szCs w:val="20"/>
              </w:rPr>
              <w:t>Russell Sage Foundation (R</w:t>
            </w:r>
            <w:r w:rsidRPr="00E06FE4">
              <w:rPr>
                <w:rFonts w:ascii="Palatino Linotype" w:hAnsi="Palatino Linotype"/>
                <w:b/>
                <w:i/>
                <w:sz w:val="20"/>
                <w:szCs w:val="20"/>
              </w:rPr>
              <w:t>SF)</w:t>
            </w:r>
          </w:p>
          <w:p w:rsidR="00454232" w:rsidRPr="00E06FE4" w:rsidRDefault="00454232" w:rsidP="00454232">
            <w:pPr>
              <w:spacing w:after="0"/>
              <w:ind w:left="144"/>
              <w:rPr>
                <w:rFonts w:ascii="Palatino Linotype" w:hAnsi="Palatino Linotype"/>
                <w:sz w:val="20"/>
                <w:szCs w:val="20"/>
              </w:rPr>
            </w:pPr>
            <w:r w:rsidRPr="00E06FE4">
              <w:rPr>
                <w:rFonts w:ascii="Palatino Linotype" w:hAnsi="Palatino Linotype"/>
                <w:b/>
                <w:sz w:val="20"/>
                <w:szCs w:val="20"/>
              </w:rPr>
              <w:t>Limited Submission:</w:t>
            </w:r>
            <w:r w:rsidRPr="00E06FE4">
              <w:rPr>
                <w:rFonts w:ascii="Palatino Linotype" w:hAnsi="Palatino Linotype"/>
                <w:sz w:val="20"/>
                <w:szCs w:val="20"/>
              </w:rPr>
              <w:t xml:space="preserve"> </w:t>
            </w:r>
            <w:r w:rsidRPr="008F1457">
              <w:rPr>
                <w:rFonts w:ascii="Palatino Linotype" w:hAnsi="Palatino Linotype"/>
                <w:sz w:val="20"/>
                <w:szCs w:val="20"/>
              </w:rPr>
              <w:t>Supports research in the social sciences.</w:t>
            </w:r>
            <w:r>
              <w:t xml:space="preserve"> </w:t>
            </w:r>
            <w:r w:rsidRPr="008F1457">
              <w:rPr>
                <w:rFonts w:ascii="Palatino Linotype" w:hAnsi="Palatino Linotype"/>
                <w:sz w:val="20"/>
                <w:szCs w:val="20"/>
              </w:rPr>
              <w:t>Program areas include</w:t>
            </w:r>
            <w:r>
              <w:rPr>
                <w:rFonts w:ascii="Palatino Linotype" w:hAnsi="Palatino Linotype"/>
                <w:sz w:val="20"/>
                <w:szCs w:val="20"/>
              </w:rPr>
              <w:t>:</w:t>
            </w:r>
            <w:r w:rsidRPr="008F1457">
              <w:rPr>
                <w:rFonts w:ascii="Palatino Linotype" w:hAnsi="Palatino Linotype"/>
                <w:sz w:val="20"/>
                <w:szCs w:val="20"/>
              </w:rPr>
              <w:t xml:space="preserve"> </w:t>
            </w:r>
            <w:r>
              <w:rPr>
                <w:rFonts w:ascii="Palatino Linotype" w:hAnsi="Palatino Linotype"/>
                <w:sz w:val="20"/>
                <w:szCs w:val="20"/>
              </w:rPr>
              <w:t>1) Future of Work; 2</w:t>
            </w:r>
            <w:r w:rsidRPr="008F1457">
              <w:rPr>
                <w:rFonts w:ascii="Palatino Linotype" w:hAnsi="Palatino Linotype"/>
                <w:sz w:val="20"/>
                <w:szCs w:val="20"/>
              </w:rPr>
              <w:t>) Race</w:t>
            </w:r>
            <w:r>
              <w:rPr>
                <w:rFonts w:ascii="Palatino Linotype" w:hAnsi="Palatino Linotype"/>
                <w:sz w:val="20"/>
                <w:szCs w:val="20"/>
              </w:rPr>
              <w:t>, Ethnicity &amp; Immigration; and 3</w:t>
            </w:r>
            <w:r w:rsidRPr="008F1457">
              <w:rPr>
                <w:rFonts w:ascii="Palatino Linotype" w:hAnsi="Palatino Linotype"/>
                <w:sz w:val="20"/>
                <w:szCs w:val="20"/>
              </w:rPr>
              <w:t xml:space="preserve">) Behavioral Economics. </w:t>
            </w:r>
          </w:p>
          <w:p w:rsidR="00454232" w:rsidRPr="00E06FE4" w:rsidRDefault="00454232" w:rsidP="00454232">
            <w:pPr>
              <w:spacing w:after="0"/>
              <w:ind w:left="144"/>
              <w:rPr>
                <w:rFonts w:ascii="Palatino Linotype" w:hAnsi="Palatino Linotype"/>
                <w:color w:val="333333"/>
                <w:sz w:val="20"/>
                <w:szCs w:val="20"/>
              </w:rPr>
            </w:pPr>
            <w:r>
              <w:rPr>
                <w:rFonts w:ascii="Palatino Linotype" w:hAnsi="Palatino Linotype"/>
                <w:sz w:val="20"/>
                <w:szCs w:val="20"/>
              </w:rPr>
              <w:t>Letters of intent are due November 30, 2018</w:t>
            </w:r>
            <w:r w:rsidRPr="00E06FE4">
              <w:rPr>
                <w:rFonts w:ascii="Palatino Linotype" w:hAnsi="Palatino Linotype"/>
                <w:sz w:val="20"/>
                <w:szCs w:val="20"/>
              </w:rPr>
              <w:t xml:space="preserve">. For more information visit </w:t>
            </w:r>
            <w:hyperlink r:id="rId32" w:history="1">
              <w:r>
                <w:rPr>
                  <w:rStyle w:val="Hyperlink"/>
                  <w:rFonts w:ascii="Palatino Linotype" w:hAnsi="Palatino Linotype"/>
                  <w:sz w:val="20"/>
                  <w:szCs w:val="20"/>
                </w:rPr>
                <w:t>r</w:t>
              </w:r>
              <w:r w:rsidRPr="00E06FE4">
                <w:rPr>
                  <w:rStyle w:val="Hyperlink"/>
                  <w:rFonts w:ascii="Palatino Linotype" w:hAnsi="Palatino Linotype"/>
                  <w:sz w:val="20"/>
                  <w:szCs w:val="20"/>
                </w:rPr>
                <w:t>sf.gov</w:t>
              </w:r>
            </w:hyperlink>
            <w:r w:rsidRPr="00E06FE4">
              <w:rPr>
                <w:rFonts w:ascii="Palatino Linotype" w:hAnsi="Palatino Linotype"/>
                <w:color w:val="333333"/>
                <w:sz w:val="20"/>
                <w:szCs w:val="20"/>
              </w:rPr>
              <w:t>.</w:t>
            </w:r>
          </w:p>
          <w:p w:rsidR="00454232" w:rsidRPr="00E06FE4" w:rsidRDefault="00454232" w:rsidP="00454232">
            <w:pPr>
              <w:spacing w:after="0"/>
              <w:rPr>
                <w:rStyle w:val="more"/>
                <w:rFonts w:ascii="Palatino Linotype" w:hAnsi="Palatino Linotype" w:cs="Arial"/>
                <w:color w:val="000000" w:themeColor="text1"/>
                <w:sz w:val="20"/>
                <w:szCs w:val="20"/>
              </w:rPr>
            </w:pPr>
          </w:p>
          <w:p w:rsidR="00454232" w:rsidRDefault="00454232" w:rsidP="00454232">
            <w:pPr>
              <w:shd w:val="clear" w:color="auto" w:fill="FFFFFF"/>
              <w:spacing w:after="0" w:line="240" w:lineRule="auto"/>
              <w:ind w:left="144"/>
              <w:rPr>
                <w:rFonts w:ascii="Palatino Linotype" w:hAnsi="Palatino Linotype"/>
                <w:b/>
                <w:sz w:val="20"/>
                <w:szCs w:val="20"/>
                <w:u w:val="single"/>
              </w:rPr>
            </w:pPr>
            <w:bookmarkStart w:id="7" w:name="JHDEFfAFS"/>
            <w:r w:rsidRPr="00392A22">
              <w:rPr>
                <w:rFonts w:ascii="Palatino Linotype" w:hAnsi="Palatino Linotype"/>
                <w:b/>
                <w:sz w:val="20"/>
                <w:szCs w:val="20"/>
                <w:u w:val="single"/>
              </w:rPr>
              <w:t>Julie Herzig Desnick Endowment Fund for Archaeological Field Surveys</w:t>
            </w:r>
          </w:p>
          <w:bookmarkEnd w:id="7"/>
          <w:p w:rsidR="00454232" w:rsidRPr="00E06FE4" w:rsidRDefault="00454232"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Archaeological Institute of America</w:t>
            </w:r>
          </w:p>
          <w:p w:rsidR="00454232" w:rsidRDefault="00454232" w:rsidP="00454232">
            <w:pPr>
              <w:shd w:val="clear" w:color="auto" w:fill="FFFFFF"/>
              <w:spacing w:after="0" w:line="240" w:lineRule="auto"/>
              <w:ind w:left="144"/>
              <w:rPr>
                <w:rFonts w:ascii="Palatino Linotype" w:hAnsi="Palatino Linotype"/>
                <w:sz w:val="20"/>
                <w:szCs w:val="20"/>
              </w:rPr>
            </w:pPr>
            <w:r w:rsidRPr="00392A22">
              <w:rPr>
                <w:rFonts w:ascii="Palatino Linotype" w:hAnsi="Palatino Linotype"/>
                <w:sz w:val="20"/>
                <w:szCs w:val="20"/>
              </w:rPr>
              <w:t xml:space="preserve">The Julie Herzig Desnick Fund will provide grants to archaeologists to start new archaeological survey projects. The awards are intended for projects involving field survey on the ground or a combination of field survey and remote sensing methods, rather than those based entirely on satellite imagery or other remote sensing data. </w:t>
            </w:r>
          </w:p>
          <w:p w:rsidR="00454232" w:rsidRPr="00392A22" w:rsidRDefault="00454232" w:rsidP="00454232">
            <w:pPr>
              <w:shd w:val="clear" w:color="auto" w:fill="FFFFFF"/>
              <w:spacing w:after="0" w:line="240" w:lineRule="auto"/>
              <w:ind w:left="144"/>
              <w:rPr>
                <w:rFonts w:ascii="Palatino Linotype" w:hAnsi="Palatino Linotype"/>
                <w:sz w:val="20"/>
                <w:szCs w:val="20"/>
              </w:rPr>
            </w:pPr>
            <w:r>
              <w:rPr>
                <w:rFonts w:ascii="Palatino Linotype" w:hAnsi="Palatino Linotype"/>
                <w:sz w:val="20"/>
                <w:szCs w:val="20"/>
              </w:rPr>
              <w:t xml:space="preserve">Proposals are due November 1, 2018. </w:t>
            </w:r>
            <w:r w:rsidRPr="00E06FE4">
              <w:rPr>
                <w:rFonts w:ascii="Palatino Linotype" w:hAnsi="Palatino Linotype"/>
                <w:sz w:val="20"/>
                <w:szCs w:val="20"/>
              </w:rPr>
              <w:t xml:space="preserve">For more information visit </w:t>
            </w:r>
            <w:hyperlink r:id="rId33" w:history="1">
              <w:r>
                <w:rPr>
                  <w:rStyle w:val="Hyperlink"/>
                  <w:rFonts w:ascii="Palatino Linotype" w:hAnsi="Palatino Linotype"/>
                  <w:sz w:val="20"/>
                  <w:szCs w:val="20"/>
                </w:rPr>
                <w:t>aia.org</w:t>
              </w:r>
            </w:hyperlink>
            <w:r w:rsidRPr="00E06FE4">
              <w:rPr>
                <w:rFonts w:ascii="Palatino Linotype" w:hAnsi="Palatino Linotype"/>
                <w:color w:val="333333"/>
                <w:sz w:val="20"/>
                <w:szCs w:val="20"/>
              </w:rPr>
              <w:t>.</w:t>
            </w:r>
          </w:p>
          <w:p w:rsidR="00454232" w:rsidRPr="00E06FE4" w:rsidRDefault="00454232" w:rsidP="00454232">
            <w:pPr>
              <w:spacing w:after="0"/>
              <w:ind w:left="144"/>
              <w:rPr>
                <w:rFonts w:ascii="Palatino Linotype" w:hAnsi="Palatino Linotype"/>
                <w:color w:val="000000" w:themeColor="text1"/>
                <w:sz w:val="20"/>
                <w:szCs w:val="20"/>
              </w:rPr>
            </w:pPr>
          </w:p>
          <w:p w:rsidR="00454232" w:rsidRPr="00E06FE4" w:rsidRDefault="00454232" w:rsidP="00454232">
            <w:pPr>
              <w:shd w:val="clear" w:color="auto" w:fill="FFFFFF"/>
              <w:spacing w:after="0"/>
              <w:ind w:left="144"/>
              <w:rPr>
                <w:rFonts w:ascii="Palatino Linotype" w:hAnsi="Palatino Linotype"/>
                <w:b/>
                <w:sz w:val="20"/>
                <w:szCs w:val="20"/>
                <w:u w:val="single"/>
              </w:rPr>
            </w:pPr>
            <w:bookmarkStart w:id="8" w:name="RG"/>
            <w:r w:rsidRPr="00E06FE4">
              <w:rPr>
                <w:rFonts w:ascii="Palatino Linotype" w:hAnsi="Palatino Linotype"/>
                <w:b/>
                <w:sz w:val="20"/>
                <w:szCs w:val="20"/>
                <w:u w:val="single"/>
              </w:rPr>
              <w:t>Research Grants</w:t>
            </w:r>
          </w:p>
          <w:bookmarkEnd w:id="8"/>
          <w:p w:rsidR="00454232" w:rsidRPr="00E06FE4" w:rsidRDefault="00454232" w:rsidP="00454232">
            <w:pPr>
              <w:shd w:val="clear" w:color="auto" w:fill="FFFFFF"/>
              <w:spacing w:after="0"/>
              <w:ind w:left="144"/>
              <w:rPr>
                <w:rFonts w:ascii="Palatino Linotype" w:hAnsi="Palatino Linotype"/>
                <w:b/>
                <w:i/>
                <w:sz w:val="20"/>
                <w:szCs w:val="20"/>
              </w:rPr>
            </w:pPr>
            <w:r w:rsidRPr="00E06FE4">
              <w:rPr>
                <w:rFonts w:ascii="Palatino Linotype" w:hAnsi="Palatino Linotype"/>
                <w:b/>
                <w:i/>
                <w:sz w:val="20"/>
                <w:szCs w:val="20"/>
              </w:rPr>
              <w:t>American Foundation for Suicide Prevention (AFSP)</w:t>
            </w:r>
          </w:p>
          <w:p w:rsidR="00454232" w:rsidRPr="00E06FE4" w:rsidRDefault="00454232" w:rsidP="00454232">
            <w:pPr>
              <w:shd w:val="clear" w:color="auto" w:fill="FFFFFF"/>
              <w:spacing w:after="0"/>
              <w:ind w:left="144"/>
              <w:rPr>
                <w:rFonts w:ascii="Palatino Linotype" w:hAnsi="Palatino Linotype"/>
                <w:sz w:val="20"/>
                <w:szCs w:val="20"/>
              </w:rPr>
            </w:pPr>
            <w:r w:rsidRPr="00E06FE4">
              <w:rPr>
                <w:rFonts w:ascii="Palatino Linotype" w:hAnsi="Palatino Linotype"/>
                <w:sz w:val="20"/>
                <w:szCs w:val="20"/>
              </w:rPr>
              <w:lastRenderedPageBreak/>
              <w:t>This program supports research on suicide and suicide prevention from a variety of disciplines: psychiatry, medicine, psychology, genetics, epidemiology, neurobiology, and others. The foundation offers</w:t>
            </w:r>
            <w:r w:rsidR="007E499C">
              <w:rPr>
                <w:rFonts w:ascii="Palatino Linotype" w:hAnsi="Palatino Linotype"/>
                <w:sz w:val="20"/>
                <w:szCs w:val="20"/>
              </w:rPr>
              <w:t xml:space="preserve"> multiple types </w:t>
            </w:r>
            <w:r w:rsidRPr="00E06FE4">
              <w:rPr>
                <w:rFonts w:ascii="Palatino Linotype" w:hAnsi="Palatino Linotype"/>
                <w:sz w:val="20"/>
                <w:szCs w:val="20"/>
              </w:rPr>
              <w:t>innovation grants</w:t>
            </w:r>
            <w:r w:rsidR="007E499C">
              <w:rPr>
                <w:rFonts w:ascii="Palatino Linotype" w:hAnsi="Palatino Linotype"/>
                <w:sz w:val="20"/>
                <w:szCs w:val="20"/>
              </w:rPr>
              <w:t>, which do not require a letter of intent</w:t>
            </w:r>
            <w:r w:rsidR="002A56D6">
              <w:rPr>
                <w:rFonts w:ascii="Palatino Linotype" w:hAnsi="Palatino Linotype"/>
                <w:sz w:val="20"/>
                <w:szCs w:val="20"/>
              </w:rPr>
              <w:t xml:space="preserve">: </w:t>
            </w:r>
            <w:r w:rsidR="002A56D6" w:rsidRPr="002A56D6">
              <w:rPr>
                <w:rFonts w:ascii="Palatino Linotype" w:hAnsi="Palatino Linotype"/>
                <w:sz w:val="20"/>
                <w:szCs w:val="20"/>
              </w:rPr>
              <w:t>Distinguished Investigator; Postdoctoral Research Fellowship; Standard Research</w:t>
            </w:r>
            <w:r w:rsidR="007E499C">
              <w:rPr>
                <w:rFonts w:ascii="Palatino Linotype" w:hAnsi="Palatino Linotype"/>
                <w:sz w:val="20"/>
                <w:szCs w:val="20"/>
              </w:rPr>
              <w:t>; Young Investigator; and Pilot programs.</w:t>
            </w:r>
          </w:p>
          <w:p w:rsidR="00454232" w:rsidRPr="00E06FE4" w:rsidRDefault="00454232" w:rsidP="00454232">
            <w:pPr>
              <w:shd w:val="clear" w:color="auto" w:fill="FFFFFF"/>
              <w:spacing w:after="0"/>
              <w:ind w:left="144"/>
              <w:rPr>
                <w:rFonts w:ascii="Palatino Linotype" w:hAnsi="Palatino Linotype"/>
                <w:color w:val="333333"/>
                <w:sz w:val="20"/>
                <w:szCs w:val="20"/>
              </w:rPr>
            </w:pPr>
            <w:r w:rsidRPr="00E06FE4">
              <w:rPr>
                <w:rFonts w:ascii="Palatino Linotype" w:hAnsi="Palatino Linotype"/>
                <w:sz w:val="20"/>
                <w:szCs w:val="20"/>
              </w:rPr>
              <w:t>The deadline fo</w:t>
            </w:r>
            <w:r>
              <w:rPr>
                <w:rFonts w:ascii="Palatino Linotype" w:hAnsi="Palatino Linotype"/>
                <w:sz w:val="20"/>
                <w:szCs w:val="20"/>
              </w:rPr>
              <w:t>r proposals is November 15, 2018</w:t>
            </w:r>
            <w:r w:rsidRPr="00E06FE4">
              <w:rPr>
                <w:rFonts w:ascii="Palatino Linotype" w:hAnsi="Palatino Linotype"/>
                <w:sz w:val="20"/>
                <w:szCs w:val="20"/>
              </w:rPr>
              <w:t xml:space="preserve">. For more information visit </w:t>
            </w:r>
            <w:hyperlink r:id="rId34" w:history="1">
              <w:r w:rsidRPr="00E06FE4">
                <w:rPr>
                  <w:rStyle w:val="Hyperlink"/>
                  <w:rFonts w:ascii="Palatino Linotype" w:hAnsi="Palatino Linotype"/>
                  <w:sz w:val="20"/>
                  <w:szCs w:val="20"/>
                </w:rPr>
                <w:t>afsp.</w:t>
              </w:r>
              <w:r w:rsidRPr="00E06FE4">
                <w:rPr>
                  <w:rStyle w:val="Hyperlink"/>
                  <w:rFonts w:ascii="Palatino Linotype" w:hAnsi="Palatino Linotype"/>
                  <w:sz w:val="20"/>
                  <w:szCs w:val="20"/>
                </w:rPr>
                <w:t>o</w:t>
              </w:r>
              <w:r w:rsidRPr="00E06FE4">
                <w:rPr>
                  <w:rStyle w:val="Hyperlink"/>
                  <w:rFonts w:ascii="Palatino Linotype" w:hAnsi="Palatino Linotype"/>
                  <w:sz w:val="20"/>
                  <w:szCs w:val="20"/>
                </w:rPr>
                <w:t>rg</w:t>
              </w:r>
            </w:hyperlink>
            <w:r w:rsidRPr="00E06FE4">
              <w:rPr>
                <w:rFonts w:ascii="Palatino Linotype" w:hAnsi="Palatino Linotype"/>
                <w:color w:val="333333"/>
                <w:sz w:val="20"/>
                <w:szCs w:val="20"/>
              </w:rPr>
              <w:t>.</w:t>
            </w:r>
          </w:p>
          <w:p w:rsidR="00454232" w:rsidRPr="00E06FE4" w:rsidRDefault="00454232" w:rsidP="00454232">
            <w:pPr>
              <w:shd w:val="clear" w:color="auto" w:fill="FFFFFF"/>
              <w:spacing w:after="0"/>
              <w:ind w:left="144"/>
              <w:rPr>
                <w:rFonts w:ascii="Palatino Linotype" w:hAnsi="Palatino Linotype"/>
                <w:color w:val="333333"/>
                <w:sz w:val="20"/>
                <w:szCs w:val="20"/>
              </w:rPr>
            </w:pPr>
          </w:p>
          <w:p w:rsidR="00454232" w:rsidRPr="00E06FE4" w:rsidRDefault="00454232" w:rsidP="00454232">
            <w:pPr>
              <w:shd w:val="clear" w:color="auto" w:fill="FFFFFF"/>
              <w:spacing w:after="0" w:line="240" w:lineRule="auto"/>
              <w:ind w:left="144"/>
              <w:rPr>
                <w:rFonts w:ascii="Palatino Linotype" w:hAnsi="Palatino Linotype"/>
                <w:b/>
                <w:sz w:val="20"/>
                <w:szCs w:val="20"/>
                <w:u w:val="single"/>
              </w:rPr>
            </w:pPr>
            <w:bookmarkStart w:id="9" w:name="SRG"/>
            <w:r w:rsidRPr="00E06FE4">
              <w:rPr>
                <w:rFonts w:ascii="Palatino Linotype" w:hAnsi="Palatino Linotype"/>
                <w:b/>
                <w:sz w:val="20"/>
                <w:szCs w:val="20"/>
                <w:u w:val="single"/>
              </w:rPr>
              <w:t>Small Research Grants</w:t>
            </w:r>
          </w:p>
          <w:bookmarkEnd w:id="9"/>
          <w:p w:rsidR="00454232" w:rsidRPr="00E06FE4" w:rsidRDefault="00454232" w:rsidP="00454232">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Spencer Foundation</w:t>
            </w:r>
          </w:p>
          <w:p w:rsidR="00454232" w:rsidRPr="00E06FE4" w:rsidRDefault="00454232" w:rsidP="00454232">
            <w:pPr>
              <w:shd w:val="clear" w:color="auto" w:fill="FFFFFF"/>
              <w:spacing w:after="0" w:line="240" w:lineRule="auto"/>
              <w:ind w:left="144"/>
              <w:rPr>
                <w:rFonts w:ascii="Palatino Linotype" w:hAnsi="Palatino Linotype"/>
                <w:sz w:val="20"/>
                <w:szCs w:val="20"/>
              </w:rPr>
            </w:pPr>
            <w:r w:rsidRPr="00E06FE4">
              <w:rPr>
                <w:rFonts w:ascii="Palatino Linotype" w:hAnsi="Palatino Linotype" w:cs="Arial"/>
                <w:sz w:val="20"/>
                <w:szCs w:val="20"/>
                <w:shd w:val="clear" w:color="auto" w:fill="FEFEFE"/>
              </w:rPr>
              <w:t>This program aims to fund academic work that will contribute to the improvement of education, broadly conceived. Historically, the work funded th</w:t>
            </w:r>
            <w:r w:rsidR="00462575">
              <w:rPr>
                <w:rFonts w:ascii="Palatino Linotype" w:hAnsi="Palatino Linotype" w:cs="Arial"/>
                <w:sz w:val="20"/>
                <w:szCs w:val="20"/>
                <w:shd w:val="clear" w:color="auto" w:fill="FEFEFE"/>
              </w:rPr>
              <w:t>rough these grants has spanned</w:t>
            </w:r>
            <w:r w:rsidRPr="00E06FE4">
              <w:rPr>
                <w:rFonts w:ascii="Palatino Linotype" w:hAnsi="Palatino Linotype" w:cs="Arial"/>
                <w:sz w:val="20"/>
                <w:szCs w:val="20"/>
                <w:shd w:val="clear" w:color="auto" w:fill="FEFEFE"/>
              </w:rPr>
              <w:t xml:space="preserve"> a range of topics and disciplines, including education, psychology, sociology, economics, his</w:t>
            </w:r>
            <w:r w:rsidR="00462575">
              <w:rPr>
                <w:rFonts w:ascii="Palatino Linotype" w:hAnsi="Palatino Linotype" w:cs="Arial"/>
                <w:sz w:val="20"/>
                <w:szCs w:val="20"/>
                <w:shd w:val="clear" w:color="auto" w:fill="FEFEFE"/>
              </w:rPr>
              <w:t>tory, and anthropology, and</w:t>
            </w:r>
            <w:r w:rsidRPr="00E06FE4">
              <w:rPr>
                <w:rFonts w:ascii="Palatino Linotype" w:hAnsi="Palatino Linotype" w:cs="Arial"/>
                <w:sz w:val="20"/>
                <w:szCs w:val="20"/>
                <w:shd w:val="clear" w:color="auto" w:fill="FEFEFE"/>
              </w:rPr>
              <w:t xml:space="preserve"> employ a wide range of research methods</w:t>
            </w:r>
          </w:p>
          <w:p w:rsidR="00454232" w:rsidRPr="00E06FE4" w:rsidRDefault="00454232" w:rsidP="00454232">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The deadline fo</w:t>
            </w:r>
            <w:r>
              <w:rPr>
                <w:rFonts w:ascii="Palatino Linotype" w:hAnsi="Palatino Linotype"/>
                <w:sz w:val="20"/>
                <w:szCs w:val="20"/>
              </w:rPr>
              <w:t>r proposals is November 01, 2018</w:t>
            </w:r>
            <w:r w:rsidRPr="00E06FE4">
              <w:rPr>
                <w:rFonts w:ascii="Palatino Linotype" w:hAnsi="Palatino Linotype"/>
                <w:sz w:val="20"/>
                <w:szCs w:val="20"/>
              </w:rPr>
              <w:t xml:space="preserve">. For more information visit </w:t>
            </w:r>
            <w:hyperlink r:id="rId35" w:history="1">
              <w:r w:rsidRPr="00E06FE4">
                <w:rPr>
                  <w:rStyle w:val="Hyperlink"/>
                  <w:rFonts w:ascii="Palatino Linotype" w:hAnsi="Palatino Linotype"/>
                  <w:sz w:val="20"/>
                  <w:szCs w:val="20"/>
                </w:rPr>
                <w:t>spencer.org</w:t>
              </w:r>
            </w:hyperlink>
            <w:r w:rsidRPr="00E06FE4">
              <w:rPr>
                <w:rFonts w:ascii="Palatino Linotype" w:hAnsi="Palatino Linotype"/>
                <w:color w:val="333333"/>
                <w:sz w:val="20"/>
                <w:szCs w:val="20"/>
              </w:rPr>
              <w:t>.</w:t>
            </w:r>
          </w:p>
          <w:p w:rsidR="00454232" w:rsidRPr="00E06FE4" w:rsidRDefault="00454232" w:rsidP="00454232">
            <w:pPr>
              <w:shd w:val="clear" w:color="auto" w:fill="FFFFFF"/>
              <w:spacing w:after="0"/>
              <w:ind w:left="144"/>
              <w:rPr>
                <w:rFonts w:ascii="Palatino Linotype" w:hAnsi="Palatino Linotype"/>
                <w:color w:val="333333"/>
                <w:sz w:val="20"/>
                <w:szCs w:val="20"/>
              </w:rPr>
            </w:pPr>
          </w:p>
          <w:p w:rsidR="00454232" w:rsidRPr="00E06FE4" w:rsidRDefault="00454232" w:rsidP="00454232">
            <w:pPr>
              <w:shd w:val="clear" w:color="auto" w:fill="FFFFFF"/>
              <w:spacing w:after="0" w:line="240" w:lineRule="auto"/>
              <w:ind w:left="144"/>
              <w:rPr>
                <w:rFonts w:ascii="Palatino Linotype" w:hAnsi="Palatino Linotype"/>
                <w:b/>
                <w:sz w:val="20"/>
                <w:szCs w:val="20"/>
                <w:u w:val="single"/>
              </w:rPr>
            </w:pPr>
            <w:bookmarkStart w:id="10" w:name="RP"/>
            <w:r>
              <w:rPr>
                <w:rFonts w:ascii="Palatino Linotype" w:hAnsi="Palatino Linotype"/>
                <w:b/>
                <w:sz w:val="20"/>
                <w:szCs w:val="20"/>
                <w:u w:val="single"/>
              </w:rPr>
              <w:t>Rome Prize</w:t>
            </w:r>
          </w:p>
          <w:bookmarkEnd w:id="10"/>
          <w:p w:rsidR="00454232" w:rsidRPr="00E06FE4" w:rsidRDefault="00454232"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American Academy in Rome</w:t>
            </w:r>
          </w:p>
          <w:p w:rsidR="00454232" w:rsidRDefault="00454232" w:rsidP="00454232">
            <w:pPr>
              <w:shd w:val="clear" w:color="auto" w:fill="FFFFFF"/>
              <w:spacing w:after="0" w:line="240" w:lineRule="auto"/>
              <w:ind w:left="144"/>
              <w:rPr>
                <w:rFonts w:ascii="Palatino Linotype" w:hAnsi="Palatino Linotype" w:cs="Arial"/>
                <w:sz w:val="20"/>
                <w:szCs w:val="20"/>
                <w:shd w:val="clear" w:color="auto" w:fill="FEFEFE"/>
              </w:rPr>
            </w:pPr>
            <w:r w:rsidRPr="00286DD2">
              <w:rPr>
                <w:rFonts w:ascii="Palatino Linotype" w:hAnsi="Palatino Linotype" w:cs="Arial"/>
                <w:sz w:val="20"/>
                <w:szCs w:val="20"/>
                <w:shd w:val="clear" w:color="auto" w:fill="FEFEFE"/>
              </w:rPr>
              <w:t>Supports 30 res</w:t>
            </w:r>
            <w:r>
              <w:rPr>
                <w:rFonts w:ascii="Palatino Linotype" w:hAnsi="Palatino Linotype" w:cs="Arial"/>
                <w:sz w:val="20"/>
                <w:szCs w:val="20"/>
                <w:shd w:val="clear" w:color="auto" w:fill="FEFEFE"/>
              </w:rPr>
              <w:t>idential</w:t>
            </w:r>
            <w:r w:rsidRPr="00286DD2">
              <w:rPr>
                <w:rFonts w:ascii="Palatino Linotype" w:hAnsi="Palatino Linotype" w:cs="Arial"/>
                <w:sz w:val="20"/>
                <w:szCs w:val="20"/>
                <w:shd w:val="clear" w:color="auto" w:fill="FEFEFE"/>
              </w:rPr>
              <w:t xml:space="preserve"> fellowships in Rome for innovative and cross-disciplinary work in the arts and humanities</w:t>
            </w:r>
            <w:r>
              <w:rPr>
                <w:rFonts w:ascii="Palatino Linotype" w:hAnsi="Palatino Linotype" w:cs="Arial"/>
                <w:sz w:val="20"/>
                <w:szCs w:val="20"/>
                <w:shd w:val="clear" w:color="auto" w:fill="FEFEFE"/>
              </w:rPr>
              <w:t>.</w:t>
            </w:r>
            <w:r w:rsidRPr="00286DD2">
              <w:rPr>
                <w:rFonts w:ascii="Palatino Linotype" w:hAnsi="Palatino Linotype" w:cs="Arial"/>
                <w:sz w:val="20"/>
                <w:szCs w:val="20"/>
                <w:shd w:val="clear" w:color="auto" w:fill="FEFEFE"/>
              </w:rPr>
              <w:t xml:space="preserve"> </w:t>
            </w:r>
            <w:r>
              <w:rPr>
                <w:rFonts w:ascii="Palatino Linotype" w:hAnsi="Palatino Linotype" w:cs="Arial"/>
                <w:sz w:val="20"/>
                <w:szCs w:val="20"/>
                <w:shd w:val="clear" w:color="auto" w:fill="FEFEFE"/>
              </w:rPr>
              <w:t>The prize is awarded to e</w:t>
            </w:r>
            <w:r w:rsidRPr="00286DD2">
              <w:rPr>
                <w:rFonts w:ascii="Palatino Linotype" w:hAnsi="Palatino Linotype" w:cs="Arial"/>
                <w:sz w:val="20"/>
                <w:szCs w:val="20"/>
                <w:shd w:val="clear" w:color="auto" w:fill="FEFEFE"/>
              </w:rPr>
              <w:t xml:space="preserve">merging artists and scholars in the early or middle stages of their careers. </w:t>
            </w:r>
          </w:p>
          <w:p w:rsidR="00454232" w:rsidRPr="00E06FE4" w:rsidRDefault="00454232" w:rsidP="00454232">
            <w:pPr>
              <w:shd w:val="clear" w:color="auto" w:fill="FFFFFF"/>
              <w:spacing w:after="0" w:line="240" w:lineRule="auto"/>
              <w:ind w:left="144"/>
              <w:rPr>
                <w:rFonts w:ascii="Palatino Linotype" w:hAnsi="Palatino Linotype"/>
                <w:color w:val="333333"/>
                <w:sz w:val="20"/>
                <w:szCs w:val="20"/>
              </w:rPr>
            </w:pPr>
            <w:r>
              <w:rPr>
                <w:rFonts w:ascii="Palatino Linotype" w:hAnsi="Palatino Linotype"/>
                <w:sz w:val="20"/>
                <w:szCs w:val="20"/>
              </w:rPr>
              <w:t>The deadline for proposals is November 1, 2018</w:t>
            </w:r>
            <w:r w:rsidRPr="00E06FE4">
              <w:rPr>
                <w:rFonts w:ascii="Palatino Linotype" w:hAnsi="Palatino Linotype"/>
                <w:sz w:val="20"/>
                <w:szCs w:val="20"/>
              </w:rPr>
              <w:t xml:space="preserve">. For more information visit </w:t>
            </w:r>
            <w:hyperlink r:id="rId36" w:history="1">
              <w:r w:rsidRPr="00286DD2">
                <w:rPr>
                  <w:rStyle w:val="Hyperlink"/>
                  <w:rFonts w:ascii="Palatino Linotype" w:hAnsi="Palatino Linotype"/>
                  <w:sz w:val="20"/>
                  <w:szCs w:val="20"/>
                </w:rPr>
                <w:t>aarome.org</w:t>
              </w:r>
            </w:hyperlink>
            <w:r>
              <w:rPr>
                <w:rStyle w:val="Hyperlink"/>
                <w:rFonts w:ascii="Palatino Linotype" w:hAnsi="Palatino Linotype"/>
                <w:sz w:val="20"/>
                <w:szCs w:val="20"/>
              </w:rPr>
              <w:t>.</w:t>
            </w:r>
          </w:p>
          <w:p w:rsidR="00454232" w:rsidRPr="00E06FE4" w:rsidRDefault="00454232" w:rsidP="00454232">
            <w:pPr>
              <w:pStyle w:val="NormalWeb"/>
              <w:spacing w:before="0" w:beforeAutospacing="0" w:after="0" w:afterAutospacing="0"/>
              <w:ind w:left="144"/>
              <w:rPr>
                <w:rFonts w:ascii="Palatino Linotype" w:hAnsi="Palatino Linotype" w:cs="Arial"/>
                <w:color w:val="333333"/>
                <w:sz w:val="20"/>
                <w:szCs w:val="20"/>
                <w:shd w:val="clear" w:color="auto" w:fill="FFFFFF"/>
              </w:rPr>
            </w:pPr>
          </w:p>
          <w:p w:rsidR="00454232" w:rsidRPr="00E06FE4" w:rsidRDefault="00454232" w:rsidP="00454232">
            <w:pPr>
              <w:shd w:val="clear" w:color="auto" w:fill="FFFFFF"/>
              <w:spacing w:after="0" w:line="240" w:lineRule="auto"/>
              <w:ind w:left="144"/>
              <w:rPr>
                <w:rFonts w:ascii="Palatino Linotype" w:hAnsi="Palatino Linotype"/>
                <w:b/>
                <w:sz w:val="20"/>
                <w:szCs w:val="20"/>
                <w:u w:val="single"/>
              </w:rPr>
            </w:pPr>
            <w:bookmarkStart w:id="11" w:name="IES"/>
            <w:r w:rsidRPr="00E06FE4">
              <w:rPr>
                <w:rFonts w:ascii="Palatino Linotype" w:hAnsi="Palatino Linotype"/>
                <w:b/>
                <w:sz w:val="20"/>
                <w:szCs w:val="20"/>
                <w:u w:val="single"/>
              </w:rPr>
              <w:t>Integrated Earth Systems</w:t>
            </w:r>
          </w:p>
          <w:bookmarkEnd w:id="11"/>
          <w:p w:rsidR="00454232" w:rsidRPr="00E06FE4" w:rsidRDefault="00462575"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w:t>
            </w:r>
            <w:r w:rsidR="00454232" w:rsidRPr="00E06FE4">
              <w:rPr>
                <w:rFonts w:ascii="Palatino Linotype" w:hAnsi="Palatino Linotype"/>
                <w:b/>
                <w:i/>
                <w:sz w:val="20"/>
                <w:szCs w:val="20"/>
              </w:rPr>
              <w:t>cience Foundation (NSF)</w:t>
            </w:r>
          </w:p>
          <w:p w:rsidR="00454232" w:rsidRPr="00E06FE4" w:rsidRDefault="00454232" w:rsidP="00454232">
            <w:pPr>
              <w:shd w:val="clear" w:color="auto" w:fill="FFFFFF"/>
              <w:spacing w:after="0" w:line="240" w:lineRule="auto"/>
              <w:ind w:left="144"/>
              <w:rPr>
                <w:rFonts w:ascii="Palatino Linotype" w:hAnsi="Palatino Linotype"/>
                <w:sz w:val="20"/>
                <w:szCs w:val="20"/>
              </w:rPr>
            </w:pPr>
            <w:r w:rsidRPr="00E06FE4">
              <w:rPr>
                <w:rFonts w:ascii="Palatino Linotype" w:hAnsi="Palatino Linotype" w:cs="Arial"/>
                <w:sz w:val="20"/>
                <w:szCs w:val="20"/>
                <w:shd w:val="clear" w:color="auto" w:fill="FFFFFF"/>
              </w:rPr>
              <w:t>The goal of the Integrated Earth Systems (IES) program is to investigate the interplay among the continental, terrestrial, and interior systems of the planet.  The program provides an opportunity for collaborative, multidisciplinary research into the operation, dynamics, and complexity of Earth systems that encompass the core of the Earth through the surface. Innovative projects that explore new research directions beyond those typically considered by core programs of the Division of Earth Sciences (EAR) are encouraged.</w:t>
            </w:r>
          </w:p>
          <w:p w:rsidR="00454232" w:rsidRPr="00E06FE4" w:rsidRDefault="00454232" w:rsidP="00454232">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Applications are due by November 14, 2</w:t>
            </w:r>
            <w:r w:rsidR="00462575">
              <w:rPr>
                <w:rFonts w:ascii="Palatino Linotype" w:hAnsi="Palatino Linotype"/>
                <w:sz w:val="20"/>
                <w:szCs w:val="20"/>
              </w:rPr>
              <w:t>018</w:t>
            </w:r>
            <w:r>
              <w:rPr>
                <w:rFonts w:ascii="Palatino Linotype" w:hAnsi="Palatino Linotype"/>
                <w:sz w:val="20"/>
                <w:szCs w:val="20"/>
              </w:rPr>
              <w:t>. For more information visit</w:t>
            </w:r>
            <w:r w:rsidRPr="00E06FE4">
              <w:rPr>
                <w:rFonts w:ascii="Palatino Linotype" w:hAnsi="Palatino Linotype"/>
                <w:sz w:val="20"/>
                <w:szCs w:val="20"/>
              </w:rPr>
              <w:t xml:space="preserve"> </w:t>
            </w:r>
            <w:hyperlink r:id="rId37" w:history="1">
              <w:r w:rsidRPr="00E06FE4">
                <w:rPr>
                  <w:rStyle w:val="Hyperlink"/>
                  <w:rFonts w:ascii="Palatino Linotype" w:hAnsi="Palatino Linotype"/>
                  <w:sz w:val="20"/>
                  <w:szCs w:val="20"/>
                </w:rPr>
                <w:t>nsf.gov</w:t>
              </w:r>
            </w:hyperlink>
            <w:r w:rsidRPr="00E06FE4">
              <w:rPr>
                <w:rFonts w:ascii="Palatino Linotype" w:hAnsi="Palatino Linotype"/>
                <w:color w:val="333333"/>
                <w:sz w:val="20"/>
                <w:szCs w:val="20"/>
              </w:rPr>
              <w:t>.</w:t>
            </w:r>
          </w:p>
          <w:p w:rsidR="00454232" w:rsidRPr="00E06FE4" w:rsidRDefault="00454232" w:rsidP="00454232">
            <w:pPr>
              <w:shd w:val="clear" w:color="auto" w:fill="FFFFFF"/>
              <w:spacing w:after="0" w:line="240" w:lineRule="auto"/>
              <w:ind w:left="144"/>
              <w:rPr>
                <w:rFonts w:ascii="Palatino Linotype" w:hAnsi="Palatino Linotype"/>
                <w:color w:val="333333"/>
                <w:sz w:val="20"/>
                <w:szCs w:val="20"/>
              </w:rPr>
            </w:pPr>
          </w:p>
          <w:p w:rsidR="00454232" w:rsidRPr="00E06FE4" w:rsidRDefault="00464D04" w:rsidP="00454232">
            <w:pPr>
              <w:pStyle w:val="NormalWeb"/>
              <w:spacing w:before="0" w:beforeAutospacing="0" w:after="0" w:afterAutospacing="0"/>
              <w:ind w:left="144"/>
              <w:rPr>
                <w:rFonts w:ascii="Palatino Linotype" w:hAnsi="Palatino Linotype" w:cs="Arial"/>
                <w:b/>
                <w:sz w:val="20"/>
                <w:szCs w:val="20"/>
                <w:u w:val="single"/>
              </w:rPr>
            </w:pPr>
            <w:bookmarkStart w:id="12" w:name="HPF"/>
            <w:r>
              <w:rPr>
                <w:rFonts w:ascii="Palatino Linotype" w:hAnsi="Palatino Linotype" w:cs="Arial"/>
                <w:b/>
                <w:sz w:val="20"/>
                <w:szCs w:val="20"/>
                <w:u w:val="single"/>
              </w:rPr>
              <w:t>Health Policy Fellows</w:t>
            </w:r>
          </w:p>
          <w:bookmarkEnd w:id="12"/>
          <w:p w:rsidR="00454232" w:rsidRPr="00E06FE4" w:rsidRDefault="00464D04" w:rsidP="00454232">
            <w:pPr>
              <w:pStyle w:val="NormalWeb"/>
              <w:spacing w:before="0" w:beforeAutospacing="0" w:after="0" w:afterAutospacing="0"/>
              <w:ind w:left="144"/>
              <w:rPr>
                <w:rFonts w:ascii="Palatino Linotype" w:hAnsi="Palatino Linotype" w:cs="Arial"/>
                <w:b/>
                <w:i/>
                <w:sz w:val="20"/>
                <w:szCs w:val="20"/>
              </w:rPr>
            </w:pPr>
            <w:r>
              <w:rPr>
                <w:rFonts w:ascii="Palatino Linotype" w:hAnsi="Palatino Linotype" w:cs="Arial"/>
                <w:b/>
                <w:i/>
                <w:sz w:val="20"/>
                <w:szCs w:val="20"/>
              </w:rPr>
              <w:t>Robert Wood Johnson</w:t>
            </w:r>
            <w:r w:rsidR="00454232" w:rsidRPr="00E06FE4">
              <w:rPr>
                <w:rFonts w:ascii="Palatino Linotype" w:hAnsi="Palatino Linotype" w:cs="Arial"/>
                <w:b/>
                <w:i/>
                <w:sz w:val="20"/>
                <w:szCs w:val="20"/>
              </w:rPr>
              <w:t xml:space="preserve"> </w:t>
            </w:r>
            <w:r>
              <w:rPr>
                <w:rFonts w:ascii="Palatino Linotype" w:hAnsi="Palatino Linotype" w:cs="Arial"/>
                <w:b/>
                <w:i/>
                <w:sz w:val="20"/>
                <w:szCs w:val="20"/>
              </w:rPr>
              <w:t>Foundation (RWJF</w:t>
            </w:r>
            <w:r w:rsidR="00454232" w:rsidRPr="00E06FE4">
              <w:rPr>
                <w:rFonts w:ascii="Palatino Linotype" w:hAnsi="Palatino Linotype" w:cs="Arial"/>
                <w:b/>
                <w:i/>
                <w:sz w:val="20"/>
                <w:szCs w:val="20"/>
              </w:rPr>
              <w:t>)</w:t>
            </w:r>
          </w:p>
          <w:p w:rsidR="00464D04" w:rsidRDefault="00464D04" w:rsidP="00454232">
            <w:pPr>
              <w:pStyle w:val="NormalWeb"/>
              <w:spacing w:before="0" w:beforeAutospacing="0" w:after="0" w:afterAutospacing="0"/>
              <w:ind w:left="144"/>
              <w:rPr>
                <w:rFonts w:ascii="Palatino Linotype" w:hAnsi="Palatino Linotype" w:cs="Arial"/>
                <w:sz w:val="20"/>
                <w:szCs w:val="20"/>
                <w:shd w:val="clear" w:color="auto" w:fill="FFFFFF"/>
              </w:rPr>
            </w:pPr>
            <w:r w:rsidRPr="00464D04">
              <w:rPr>
                <w:rFonts w:ascii="Palatino Linotype" w:hAnsi="Palatino Linotype" w:cs="Arial"/>
                <w:sz w:val="20"/>
                <w:szCs w:val="20"/>
                <w:shd w:val="clear" w:color="auto" w:fill="FFFFFF"/>
              </w:rPr>
              <w:t>The RWJF Health Policy Fellows program provides opportunity for mid-career health professionals and behavioral/social scientists with an interest in health and health care policy. Fellows participate in the policy process at the federal level and use that leadership experience to improve health, health care, and health policy.</w:t>
            </w:r>
          </w:p>
          <w:p w:rsidR="00454232" w:rsidRPr="00E56D67" w:rsidRDefault="00454232" w:rsidP="00E56D67">
            <w:pPr>
              <w:pStyle w:val="NormalWeb"/>
              <w:spacing w:before="0" w:beforeAutospacing="0" w:after="0" w:afterAutospacing="0"/>
              <w:ind w:left="144"/>
              <w:rPr>
                <w:rFonts w:ascii="Palatino Linotype" w:hAnsi="Palatino Linotype" w:cs="Arial"/>
                <w:color w:val="333333"/>
                <w:sz w:val="20"/>
                <w:szCs w:val="20"/>
              </w:rPr>
            </w:pPr>
            <w:r w:rsidRPr="00E06FE4">
              <w:rPr>
                <w:rFonts w:ascii="Palatino Linotype" w:hAnsi="Palatino Linotype" w:cs="Arial"/>
                <w:sz w:val="20"/>
                <w:szCs w:val="20"/>
              </w:rPr>
              <w:t xml:space="preserve">The </w:t>
            </w:r>
            <w:r w:rsidR="00464D04">
              <w:rPr>
                <w:rFonts w:ascii="Palatino Linotype" w:hAnsi="Palatino Linotype" w:cs="Arial"/>
                <w:sz w:val="20"/>
                <w:szCs w:val="20"/>
              </w:rPr>
              <w:t>deadline</w:t>
            </w:r>
            <w:r w:rsidRPr="00E06FE4">
              <w:rPr>
                <w:rFonts w:ascii="Palatino Linotype" w:hAnsi="Palatino Linotype" w:cs="Arial"/>
                <w:sz w:val="20"/>
                <w:szCs w:val="20"/>
              </w:rPr>
              <w:t xml:space="preserve"> for proposals is </w:t>
            </w:r>
            <w:r w:rsidR="00464D04">
              <w:rPr>
                <w:rFonts w:ascii="Palatino Linotype" w:hAnsi="Palatino Linotype" w:cs="Arial"/>
                <w:sz w:val="20"/>
                <w:szCs w:val="20"/>
              </w:rPr>
              <w:t>November 7</w:t>
            </w:r>
            <w:r>
              <w:rPr>
                <w:rFonts w:ascii="Palatino Linotype" w:hAnsi="Palatino Linotype" w:cs="Arial"/>
                <w:sz w:val="20"/>
                <w:szCs w:val="20"/>
              </w:rPr>
              <w:t>, 2018</w:t>
            </w:r>
            <w:r w:rsidRPr="00E06FE4">
              <w:rPr>
                <w:rFonts w:ascii="Palatino Linotype" w:hAnsi="Palatino Linotype" w:cs="Arial"/>
                <w:sz w:val="20"/>
                <w:szCs w:val="20"/>
              </w:rPr>
              <w:t xml:space="preserve">. For more information visit </w:t>
            </w:r>
            <w:hyperlink r:id="rId38" w:history="1">
              <w:r w:rsidR="00464D04" w:rsidRPr="00464D04">
                <w:rPr>
                  <w:rStyle w:val="Hyperlink"/>
                  <w:rFonts w:ascii="Palatino Linotype" w:hAnsi="Palatino Linotype" w:cs="Arial"/>
                  <w:sz w:val="20"/>
                  <w:szCs w:val="20"/>
                </w:rPr>
                <w:t>rwjf</w:t>
              </w:r>
            </w:hyperlink>
            <w:r w:rsidR="00464D04">
              <w:rPr>
                <w:rStyle w:val="Hyperlink"/>
                <w:rFonts w:ascii="Palatino Linotype" w:hAnsi="Palatino Linotype" w:cs="Arial"/>
                <w:sz w:val="20"/>
                <w:szCs w:val="20"/>
              </w:rPr>
              <w:t>.org</w:t>
            </w:r>
            <w:r w:rsidRPr="00E06FE4">
              <w:rPr>
                <w:rFonts w:ascii="Palatino Linotype" w:hAnsi="Palatino Linotype" w:cs="Arial"/>
                <w:color w:val="333333"/>
                <w:sz w:val="20"/>
                <w:szCs w:val="20"/>
              </w:rPr>
              <w:t>.</w:t>
            </w:r>
          </w:p>
          <w:p w:rsidR="00454232" w:rsidRDefault="00454232" w:rsidP="00454232">
            <w:pPr>
              <w:spacing w:after="0" w:line="240" w:lineRule="auto"/>
              <w:ind w:left="144"/>
              <w:rPr>
                <w:rFonts w:ascii="Palatino Linotype" w:hAnsi="Palatino Linotype"/>
                <w:color w:val="222222"/>
                <w:sz w:val="20"/>
                <w:szCs w:val="20"/>
              </w:rPr>
            </w:pPr>
          </w:p>
          <w:p w:rsidR="00454232" w:rsidRPr="004A023B" w:rsidRDefault="00454232" w:rsidP="00454232">
            <w:pPr>
              <w:pStyle w:val="NormalWeb"/>
              <w:shd w:val="clear" w:color="auto" w:fill="FFFFFF"/>
              <w:spacing w:before="0" w:beforeAutospacing="0" w:after="0" w:afterAutospacing="0"/>
              <w:ind w:left="144"/>
              <w:rPr>
                <w:rFonts w:ascii="Palatino Linotype" w:hAnsi="Palatino Linotype" w:cs="Lucida Sans Unicode"/>
                <w:b/>
                <w:sz w:val="20"/>
                <w:szCs w:val="20"/>
                <w:u w:val="single"/>
              </w:rPr>
            </w:pPr>
            <w:bookmarkStart w:id="13" w:name="AaA"/>
            <w:r>
              <w:rPr>
                <w:rFonts w:ascii="Palatino Linotype" w:hAnsi="Palatino Linotype" w:cs="Lucida Sans Unicode"/>
                <w:b/>
                <w:sz w:val="20"/>
                <w:szCs w:val="20"/>
                <w:u w:val="single"/>
              </w:rPr>
              <w:lastRenderedPageBreak/>
              <w:t>Archaeology and Archaeometry</w:t>
            </w:r>
          </w:p>
          <w:bookmarkEnd w:id="13"/>
          <w:p w:rsidR="00454232" w:rsidRPr="004A023B" w:rsidRDefault="00454232" w:rsidP="00454232">
            <w:pPr>
              <w:pStyle w:val="NormalWeb"/>
              <w:shd w:val="clear" w:color="auto" w:fill="FFFFFF"/>
              <w:spacing w:before="0" w:beforeAutospacing="0" w:after="0" w:afterAutospacing="0"/>
              <w:ind w:left="144"/>
              <w:rPr>
                <w:rFonts w:ascii="Palatino Linotype" w:hAnsi="Palatino Linotype" w:cs="Lucida Sans Unicode"/>
                <w:b/>
                <w:i/>
                <w:sz w:val="20"/>
                <w:szCs w:val="20"/>
              </w:rPr>
            </w:pPr>
            <w:r w:rsidRPr="004A023B">
              <w:rPr>
                <w:rFonts w:ascii="Palatino Linotype" w:hAnsi="Palatino Linotype" w:cs="Lucida Sans Unicode"/>
                <w:b/>
                <w:i/>
                <w:sz w:val="20"/>
                <w:szCs w:val="20"/>
              </w:rPr>
              <w:t>National Science Foundation (NSF)</w:t>
            </w:r>
          </w:p>
          <w:p w:rsidR="00454232" w:rsidRDefault="00454232" w:rsidP="00454232">
            <w:pPr>
              <w:pStyle w:val="NormalWeb"/>
              <w:shd w:val="clear" w:color="auto" w:fill="FFFFFF"/>
              <w:spacing w:before="0" w:beforeAutospacing="0" w:after="0" w:afterAutospacing="0"/>
              <w:ind w:left="144"/>
              <w:rPr>
                <w:rFonts w:ascii="Palatino Linotype" w:hAnsi="Palatino Linotype" w:cs="Lucida Sans Unicode"/>
                <w:sz w:val="20"/>
                <w:szCs w:val="20"/>
              </w:rPr>
            </w:pPr>
            <w:r>
              <w:rPr>
                <w:rFonts w:ascii="Palatino Linotype" w:hAnsi="Palatino Linotype" w:cs="Lucida Sans Unicode"/>
                <w:sz w:val="20"/>
                <w:szCs w:val="20"/>
              </w:rPr>
              <w:t xml:space="preserve">The goal of the </w:t>
            </w:r>
            <w:r w:rsidRPr="0019218B">
              <w:rPr>
                <w:rFonts w:ascii="Palatino Linotype" w:hAnsi="Palatino Linotype" w:cs="Lucida Sans Unicode"/>
                <w:sz w:val="20"/>
                <w:szCs w:val="20"/>
              </w:rPr>
              <w:t>Archaeology Program is to fund research which furthers anthropologically relevant archaeological knowledge.</w:t>
            </w:r>
            <w:r>
              <w:rPr>
                <w:rFonts w:ascii="Palatino Linotype" w:hAnsi="Palatino Linotype" w:cs="Lucida Sans Unicode"/>
                <w:sz w:val="20"/>
                <w:szCs w:val="20"/>
              </w:rPr>
              <w:t xml:space="preserve"> The p</w:t>
            </w:r>
            <w:r w:rsidRPr="00ED4E92">
              <w:rPr>
                <w:rFonts w:ascii="Palatino Linotype" w:hAnsi="Palatino Linotype" w:cs="Lucida Sans Unicode"/>
                <w:sz w:val="20"/>
                <w:szCs w:val="20"/>
              </w:rPr>
              <w:t>rogram sets no priorities based on time period, geographic region or specific research topic.</w:t>
            </w:r>
          </w:p>
          <w:p w:rsidR="00C87BBB" w:rsidRDefault="00454232" w:rsidP="00454232">
            <w:pPr>
              <w:pStyle w:val="NormalWeb"/>
              <w:spacing w:before="0" w:beforeAutospacing="0" w:after="0" w:afterAutospacing="0" w:line="300" w:lineRule="atLeast"/>
              <w:ind w:left="144"/>
              <w:rPr>
                <w:rFonts w:ascii="Palatino Linotype" w:hAnsi="Palatino Linotype" w:cs="Lucida Sans Unicode"/>
                <w:b/>
                <w:i/>
                <w:color w:val="333333"/>
                <w:sz w:val="20"/>
                <w:szCs w:val="20"/>
              </w:rPr>
            </w:pPr>
            <w:r>
              <w:rPr>
                <w:rFonts w:ascii="Palatino Linotype" w:hAnsi="Palatino Linotype"/>
                <w:sz w:val="20"/>
                <w:szCs w:val="20"/>
              </w:rPr>
              <w:t>Proposals are due December 20, 2018</w:t>
            </w:r>
            <w:r w:rsidRPr="004A023B">
              <w:rPr>
                <w:rFonts w:ascii="Palatino Linotype" w:hAnsi="Palatino Linotype"/>
                <w:sz w:val="20"/>
                <w:szCs w:val="20"/>
              </w:rPr>
              <w:t xml:space="preserve">. For more information visit </w:t>
            </w:r>
            <w:hyperlink r:id="rId39" w:history="1">
              <w:r w:rsidRPr="004A023B">
                <w:rPr>
                  <w:rStyle w:val="Hyperlink"/>
                  <w:rFonts w:ascii="Palatino Linotype" w:hAnsi="Palatino Linotype"/>
                  <w:sz w:val="20"/>
                  <w:szCs w:val="20"/>
                </w:rPr>
                <w:t>nsf.gov</w:t>
              </w:r>
            </w:hyperlink>
            <w:r w:rsidRPr="004A023B">
              <w:rPr>
                <w:rFonts w:ascii="Palatino Linotype" w:hAnsi="Palatino Linotype"/>
                <w:color w:val="333333"/>
                <w:sz w:val="20"/>
                <w:szCs w:val="20"/>
              </w:rPr>
              <w:t>.</w:t>
            </w:r>
            <w:r w:rsidRPr="004A023B">
              <w:rPr>
                <w:rFonts w:ascii="Palatino Linotype" w:hAnsi="Palatino Linotype" w:cs="Lucida Sans Unicode"/>
                <w:b/>
                <w:i/>
                <w:color w:val="333333"/>
                <w:sz w:val="20"/>
                <w:szCs w:val="20"/>
              </w:rPr>
              <w:t xml:space="preserve"> </w:t>
            </w:r>
          </w:p>
          <w:p w:rsidR="0019230E" w:rsidRDefault="0019230E" w:rsidP="00454232">
            <w:pPr>
              <w:pStyle w:val="NormalWeb"/>
              <w:spacing w:before="0" w:beforeAutospacing="0" w:after="0" w:afterAutospacing="0" w:line="300" w:lineRule="atLeast"/>
              <w:ind w:left="144"/>
              <w:rPr>
                <w:rFonts w:ascii="Palatino Linotype" w:hAnsi="Palatino Linotype" w:cs="Lucida Sans Unicode"/>
                <w:b/>
                <w:i/>
                <w:color w:val="333333"/>
                <w:sz w:val="20"/>
                <w:szCs w:val="20"/>
              </w:rPr>
            </w:pPr>
          </w:p>
          <w:p w:rsidR="0013498D" w:rsidRPr="004A023B" w:rsidRDefault="0013498D" w:rsidP="0013498D">
            <w:pPr>
              <w:pStyle w:val="NormalWeb"/>
              <w:shd w:val="clear" w:color="auto" w:fill="FFFFFF"/>
              <w:spacing w:before="0" w:beforeAutospacing="0" w:after="0" w:afterAutospacing="0"/>
              <w:ind w:left="144"/>
              <w:rPr>
                <w:rFonts w:ascii="Palatino Linotype" w:hAnsi="Palatino Linotype" w:cs="Lucida Sans Unicode"/>
                <w:b/>
                <w:sz w:val="20"/>
                <w:szCs w:val="20"/>
                <w:u w:val="single"/>
              </w:rPr>
            </w:pPr>
            <w:bookmarkStart w:id="14" w:name="CCGP"/>
            <w:r>
              <w:rPr>
                <w:rFonts w:ascii="Palatino Linotype" w:hAnsi="Palatino Linotype" w:cs="Lucida Sans Unicode"/>
                <w:b/>
                <w:sz w:val="20"/>
                <w:szCs w:val="20"/>
                <w:u w:val="single"/>
              </w:rPr>
              <w:t>Clean Competition Grants Program</w:t>
            </w:r>
          </w:p>
          <w:bookmarkEnd w:id="14"/>
          <w:p w:rsidR="0019230E" w:rsidRDefault="0019230E" w:rsidP="00454232">
            <w:pPr>
              <w:pStyle w:val="NormalWeb"/>
              <w:spacing w:before="0" w:beforeAutospacing="0" w:after="0" w:afterAutospacing="0" w:line="300" w:lineRule="atLeast"/>
              <w:ind w:left="144"/>
              <w:rPr>
                <w:rFonts w:ascii="Palatino Linotype" w:hAnsi="Palatino Linotype" w:cs="Arial"/>
                <w:b/>
                <w:i/>
                <w:color w:val="333333"/>
                <w:sz w:val="20"/>
                <w:szCs w:val="20"/>
              </w:rPr>
            </w:pPr>
            <w:r w:rsidRPr="00360D8C">
              <w:rPr>
                <w:rFonts w:ascii="Palatino Linotype" w:hAnsi="Palatino Linotype" w:cs="Arial"/>
                <w:b/>
                <w:i/>
                <w:color w:val="000000" w:themeColor="text1"/>
                <w:sz w:val="20"/>
                <w:szCs w:val="20"/>
              </w:rPr>
              <w:t>Partnership For Clean Competition (PCC</w:t>
            </w:r>
            <w:r>
              <w:rPr>
                <w:rFonts w:ascii="Palatino Linotype" w:hAnsi="Palatino Linotype" w:cs="Arial"/>
                <w:b/>
                <w:i/>
                <w:color w:val="333333"/>
                <w:sz w:val="20"/>
                <w:szCs w:val="20"/>
              </w:rPr>
              <w:t>)</w:t>
            </w:r>
          </w:p>
          <w:p w:rsidR="00DA13EB" w:rsidRPr="00661842" w:rsidRDefault="0019230E" w:rsidP="001A2AB2">
            <w:pPr>
              <w:ind w:left="151"/>
              <w:rPr>
                <w:rFonts w:ascii="Palatino Linotype" w:hAnsi="Palatino Linotype" w:cs="Arial"/>
                <w:color w:val="333333"/>
                <w:sz w:val="20"/>
                <w:szCs w:val="20"/>
              </w:rPr>
            </w:pPr>
            <w:r w:rsidRPr="00360D8C">
              <w:rPr>
                <w:rFonts w:ascii="Palatino Linotype" w:hAnsi="Palatino Linotype"/>
                <w:sz w:val="20"/>
                <w:szCs w:val="20"/>
              </w:rPr>
              <w:t>The PCC supports projects which focus on improving existing analytical methods for detecting particular drugs, developing new analytical methods to test for substances not currently detectable, and discovering cost-effective approaches for testing widely abused substances across all levels of sport. Pre-applications are due on November 1, 2018. Applicants invited to submit a full application must do so by December 1, 2018. Fo</w:t>
            </w:r>
            <w:r w:rsidR="00227F0F">
              <w:rPr>
                <w:rFonts w:ascii="Palatino Linotype" w:hAnsi="Palatino Linotype"/>
                <w:sz w:val="20"/>
                <w:szCs w:val="20"/>
              </w:rPr>
              <w:t xml:space="preserve">r more </w:t>
            </w:r>
            <w:r w:rsidR="001A2AB2">
              <w:rPr>
                <w:rFonts w:ascii="Palatino Linotype" w:hAnsi="Palatino Linotype"/>
                <w:sz w:val="20"/>
                <w:szCs w:val="20"/>
              </w:rPr>
              <w:t xml:space="preserve">information </w:t>
            </w:r>
            <w:r w:rsidR="00227F0F">
              <w:rPr>
                <w:rFonts w:ascii="Palatino Linotype" w:hAnsi="Palatino Linotype"/>
                <w:sz w:val="20"/>
                <w:szCs w:val="20"/>
              </w:rPr>
              <w:t xml:space="preserve">visit: </w:t>
            </w:r>
            <w:hyperlink r:id="rId40" w:history="1">
              <w:r w:rsidR="00227F0F" w:rsidRPr="00227F0F">
                <w:rPr>
                  <w:rStyle w:val="Hyperlink"/>
                  <w:rFonts w:ascii="Palatino Linotype" w:hAnsi="Palatino Linotype"/>
                  <w:sz w:val="20"/>
                  <w:szCs w:val="20"/>
                </w:rPr>
                <w:t>cleancompetition.org</w:t>
              </w:r>
            </w:hyperlink>
            <w:r w:rsidR="00227F0F">
              <w:rPr>
                <w:rFonts w:ascii="Palatino Linotype" w:hAnsi="Palatino Linotype"/>
                <w:sz w:val="20"/>
                <w:szCs w:val="20"/>
              </w:rPr>
              <w:t>.</w:t>
            </w:r>
            <w:r w:rsidRPr="00360D8C">
              <w:rPr>
                <w:rFonts w:ascii="Palatino Linotype" w:hAnsi="Palatino Linotype"/>
                <w:sz w:val="20"/>
                <w:szCs w:val="20"/>
              </w:rPr>
              <w:t xml:space="preserve"> </w:t>
            </w:r>
          </w:p>
        </w:tc>
      </w:tr>
      <w:tr w:rsidR="00EA011A" w:rsidRPr="00752727" w:rsidTr="00852D0D">
        <w:tblPrEx>
          <w:tblBorders>
            <w:insideH w:val="none" w:sz="0" w:space="0" w:color="auto"/>
            <w:insideV w:val="none" w:sz="0" w:space="0" w:color="auto"/>
          </w:tblBorders>
          <w:tblCellMar>
            <w:left w:w="108" w:type="dxa"/>
            <w:right w:w="108" w:type="dxa"/>
          </w:tblCellMar>
        </w:tblPrEx>
        <w:tc>
          <w:tcPr>
            <w:tcW w:w="10615" w:type="dxa"/>
            <w:gridSpan w:val="10"/>
            <w:tcBorders>
              <w:top w:val="single" w:sz="4" w:space="0" w:color="auto"/>
              <w:bottom w:val="nil"/>
            </w:tcBorders>
            <w:shd w:val="clear" w:color="auto" w:fill="F0F3D1"/>
          </w:tcPr>
          <w:p w:rsidR="00EA011A" w:rsidRPr="001A046E" w:rsidRDefault="00C87BBB" w:rsidP="00C87BBB">
            <w:pPr>
              <w:spacing w:before="120" w:after="120" w:line="240" w:lineRule="auto"/>
              <w:jc w:val="center"/>
              <w:rPr>
                <w:rFonts w:ascii="Palatino Linotype" w:hAnsi="Palatino Linotype"/>
                <w:sz w:val="20"/>
                <w:szCs w:val="20"/>
              </w:rPr>
            </w:pPr>
            <w:bookmarkStart w:id="15" w:name="AP"/>
            <w:r>
              <w:rPr>
                <w:rFonts w:ascii="Palatino Linotype" w:hAnsi="Palatino Linotype" w:cs="Arial"/>
                <w:b/>
                <w:sz w:val="20"/>
                <w:szCs w:val="20"/>
                <w:u w:val="single"/>
                <w:bdr w:val="none" w:sz="0" w:space="0" w:color="auto" w:frame="1"/>
              </w:rPr>
              <w:lastRenderedPageBreak/>
              <w:t xml:space="preserve">August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bookmarkEnd w:id="15"/>
          </w:p>
        </w:tc>
      </w:tr>
      <w:tr w:rsidR="00EA011A" w:rsidRPr="00752727" w:rsidTr="00C87BBB">
        <w:tblPrEx>
          <w:tblBorders>
            <w:insideH w:val="none" w:sz="0" w:space="0" w:color="auto"/>
            <w:insideV w:val="none" w:sz="0" w:space="0" w:color="auto"/>
          </w:tblBorders>
          <w:tblCellMar>
            <w:left w:w="108" w:type="dxa"/>
            <w:right w:w="108" w:type="dxa"/>
          </w:tblCellMar>
        </w:tblPrEx>
        <w:trPr>
          <w:trHeight w:val="4140"/>
        </w:trPr>
        <w:tc>
          <w:tcPr>
            <w:tcW w:w="5125" w:type="dxa"/>
            <w:gridSpan w:val="5"/>
            <w:tcBorders>
              <w:top w:val="nil"/>
            </w:tcBorders>
            <w:shd w:val="clear" w:color="auto" w:fill="F0F3D1"/>
          </w:tcPr>
          <w:p w:rsidR="00C87BBB" w:rsidRPr="00C87BBB" w:rsidRDefault="00C87BBB" w:rsidP="00C87BBB">
            <w:pPr>
              <w:rPr>
                <w:rFonts w:ascii="Palatino Linotype" w:hAnsi="Palatino Linotype"/>
                <w:sz w:val="20"/>
                <w:szCs w:val="20"/>
              </w:rPr>
            </w:pPr>
            <w:r w:rsidRPr="00C87BBB">
              <w:rPr>
                <w:rFonts w:ascii="Palatino Linotype" w:hAnsi="Palatino Linotype"/>
                <w:b/>
                <w:sz w:val="20"/>
                <w:szCs w:val="20"/>
                <w:u w:val="single"/>
              </w:rPr>
              <w:t>Bernadette Tiernan</w:t>
            </w:r>
            <w:r w:rsidRPr="00C87BBB">
              <w:rPr>
                <w:rFonts w:ascii="Palatino Linotype" w:hAnsi="Palatino Linotype"/>
                <w:b/>
                <w:sz w:val="20"/>
                <w:szCs w:val="20"/>
                <w:u w:val="single"/>
              </w:rPr>
              <w:br/>
            </w:r>
            <w:r w:rsidRPr="00C87BBB">
              <w:rPr>
                <w:rFonts w:ascii="Palatino Linotype" w:hAnsi="Palatino Linotype"/>
                <w:sz w:val="20"/>
                <w:szCs w:val="20"/>
              </w:rPr>
              <w:t>Continuing and Professional Education</w:t>
            </w:r>
            <w:r w:rsidRPr="00C87BBB">
              <w:rPr>
                <w:rFonts w:ascii="Palatino Linotype" w:hAnsi="Palatino Linotype"/>
                <w:sz w:val="20"/>
                <w:szCs w:val="20"/>
              </w:rPr>
              <w:tab/>
            </w:r>
            <w:r w:rsidRPr="00C87BBB">
              <w:rPr>
                <w:rFonts w:ascii="Palatino Linotype" w:hAnsi="Palatino Linotype"/>
                <w:sz w:val="20"/>
                <w:szCs w:val="20"/>
              </w:rPr>
              <w:br/>
            </w:r>
            <w:r w:rsidRPr="00C87BBB">
              <w:rPr>
                <w:rFonts w:ascii="Palatino Linotype" w:hAnsi="Palatino Linotype"/>
                <w:b/>
                <w:i/>
                <w:sz w:val="20"/>
                <w:szCs w:val="20"/>
              </w:rPr>
              <w:t>NJ Department of Labor &amp; Workforce Development</w:t>
            </w:r>
            <w:r w:rsidRPr="00C87BBB">
              <w:rPr>
                <w:rFonts w:ascii="Palatino Linotype" w:hAnsi="Palatino Linotype"/>
                <w:sz w:val="20"/>
                <w:szCs w:val="20"/>
              </w:rPr>
              <w:br/>
            </w:r>
            <w:r w:rsidRPr="00C87BBB">
              <w:rPr>
                <w:rFonts w:ascii="Palatino Linotype" w:hAnsi="Palatino Linotype"/>
                <w:i/>
                <w:sz w:val="20"/>
                <w:szCs w:val="20"/>
              </w:rPr>
              <w:t>Skills Partnership Grant FY2019 #36 Construction Consortium</w:t>
            </w:r>
            <w:r w:rsidRPr="00C87BBB">
              <w:rPr>
                <w:rFonts w:ascii="Palatino Linotype" w:hAnsi="Palatino Linotype"/>
                <w:i/>
                <w:sz w:val="20"/>
                <w:szCs w:val="20"/>
              </w:rPr>
              <w:tab/>
            </w:r>
            <w:r w:rsidRPr="00C87BBB">
              <w:rPr>
                <w:rFonts w:ascii="Palatino Linotype" w:hAnsi="Palatino Linotype"/>
                <w:i/>
                <w:sz w:val="20"/>
                <w:szCs w:val="20"/>
              </w:rPr>
              <w:br/>
            </w:r>
            <w:r w:rsidRPr="00C87BBB">
              <w:rPr>
                <w:rFonts w:ascii="Palatino Linotype" w:hAnsi="Palatino Linotype"/>
                <w:sz w:val="20"/>
                <w:szCs w:val="20"/>
              </w:rPr>
              <w:t>$244,800</w:t>
            </w:r>
          </w:p>
          <w:p w:rsidR="00C87BBB" w:rsidRPr="00C87BBB" w:rsidRDefault="00C87BBB" w:rsidP="00C87BBB">
            <w:pPr>
              <w:rPr>
                <w:rFonts w:ascii="Palatino Linotype" w:hAnsi="Palatino Linotype"/>
                <w:sz w:val="20"/>
                <w:szCs w:val="20"/>
              </w:rPr>
            </w:pPr>
            <w:r w:rsidRPr="00C87BBB">
              <w:rPr>
                <w:rFonts w:ascii="Palatino Linotype" w:hAnsi="Palatino Linotype"/>
                <w:b/>
                <w:i/>
                <w:sz w:val="20"/>
                <w:szCs w:val="20"/>
              </w:rPr>
              <w:t>NJ Department of Labor &amp; Workforce Development</w:t>
            </w:r>
            <w:r w:rsidRPr="00C87BBB">
              <w:rPr>
                <w:rFonts w:ascii="Palatino Linotype" w:hAnsi="Palatino Linotype"/>
                <w:sz w:val="20"/>
                <w:szCs w:val="20"/>
              </w:rPr>
              <w:br/>
            </w:r>
            <w:r w:rsidRPr="00C87BBB">
              <w:rPr>
                <w:rFonts w:ascii="Palatino Linotype" w:hAnsi="Palatino Linotype"/>
                <w:i/>
                <w:sz w:val="20"/>
                <w:szCs w:val="20"/>
              </w:rPr>
              <w:t>Skills Partnership Grant FY2019 #38 Transportation, Logistics, and Distribution (TLD) Consortium</w:t>
            </w:r>
            <w:r w:rsidRPr="00C87BBB">
              <w:rPr>
                <w:rFonts w:ascii="Palatino Linotype" w:hAnsi="Palatino Linotype"/>
                <w:sz w:val="20"/>
                <w:szCs w:val="20"/>
              </w:rPr>
              <w:br/>
              <w:t>$131,800</w:t>
            </w:r>
          </w:p>
          <w:p w:rsidR="0047316D" w:rsidRPr="00486F02" w:rsidRDefault="00C87BBB" w:rsidP="00C87BBB">
            <w:pPr>
              <w:rPr>
                <w:rFonts w:ascii="Palatino Linotype" w:hAnsi="Palatino Linotype"/>
                <w:sz w:val="20"/>
                <w:szCs w:val="20"/>
              </w:rPr>
            </w:pPr>
            <w:r w:rsidRPr="00C87BBB">
              <w:rPr>
                <w:rFonts w:ascii="Palatino Linotype" w:hAnsi="Palatino Linotype"/>
                <w:b/>
                <w:i/>
                <w:sz w:val="20"/>
                <w:szCs w:val="20"/>
              </w:rPr>
              <w:t>NJ Department of Labor &amp; Workforce Development</w:t>
            </w:r>
            <w:r>
              <w:rPr>
                <w:rFonts w:ascii="Palatino Linotype" w:hAnsi="Palatino Linotype"/>
                <w:b/>
                <w:i/>
                <w:sz w:val="20"/>
                <w:szCs w:val="20"/>
              </w:rPr>
              <w:br/>
            </w:r>
            <w:r w:rsidRPr="00C87BBB">
              <w:rPr>
                <w:rFonts w:ascii="Palatino Linotype" w:hAnsi="Palatino Linotype"/>
                <w:i/>
                <w:sz w:val="20"/>
                <w:szCs w:val="20"/>
              </w:rPr>
              <w:t>Skills Partnership Grant FY2019 #39 Finance Consortium</w:t>
            </w:r>
            <w:r w:rsidRPr="00C87BBB">
              <w:rPr>
                <w:rFonts w:ascii="Palatino Linotype" w:hAnsi="Palatino Linotype"/>
                <w:i/>
                <w:sz w:val="20"/>
                <w:szCs w:val="20"/>
              </w:rPr>
              <w:br/>
            </w:r>
            <w:r w:rsidRPr="00C87BBB">
              <w:rPr>
                <w:rFonts w:ascii="Palatino Linotype" w:hAnsi="Palatino Linotype"/>
                <w:sz w:val="20"/>
                <w:szCs w:val="20"/>
              </w:rPr>
              <w:t>$202,440</w:t>
            </w:r>
          </w:p>
        </w:tc>
        <w:tc>
          <w:tcPr>
            <w:tcW w:w="5490" w:type="dxa"/>
            <w:gridSpan w:val="5"/>
            <w:tcBorders>
              <w:top w:val="nil"/>
            </w:tcBorders>
            <w:shd w:val="clear" w:color="auto" w:fill="F0F3D1"/>
          </w:tcPr>
          <w:p w:rsidR="00EA011A" w:rsidRPr="00486F02" w:rsidRDefault="00EA011A" w:rsidP="00F5361C">
            <w:pPr>
              <w:rPr>
                <w:rFonts w:ascii="Palatino Linotype" w:hAnsi="Palatino Linotype"/>
                <w:sz w:val="20"/>
                <w:szCs w:val="20"/>
              </w:rPr>
            </w:pPr>
          </w:p>
        </w:tc>
      </w:tr>
      <w:tr w:rsidR="00825403" w:rsidRPr="00752727" w:rsidTr="00825403">
        <w:trPr>
          <w:trHeight w:hRule="exact" w:val="288"/>
        </w:trPr>
        <w:tc>
          <w:tcPr>
            <w:tcW w:w="1255" w:type="dxa"/>
            <w:vMerge w:val="restart"/>
            <w:vAlign w:val="center"/>
          </w:tcPr>
          <w:p w:rsidR="00825403" w:rsidRPr="00752727" w:rsidRDefault="001A2AB2" w:rsidP="00EA011A">
            <w:pPr>
              <w:spacing w:after="0" w:line="240" w:lineRule="auto"/>
              <w:jc w:val="center"/>
            </w:pPr>
            <w:hyperlink r:id="rId41" w:history="1">
              <w:r w:rsidR="00825403" w:rsidRPr="00752727">
                <w:rPr>
                  <w:color w:val="0000FF"/>
                  <w:sz w:val="24"/>
                  <w:szCs w:val="24"/>
                  <w:u w:val="single"/>
                </w:rPr>
                <w:t>Workshops Calendar</w:t>
              </w:r>
            </w:hyperlink>
          </w:p>
        </w:tc>
        <w:tc>
          <w:tcPr>
            <w:tcW w:w="1440" w:type="dxa"/>
            <w:vMerge w:val="restart"/>
            <w:vAlign w:val="center"/>
          </w:tcPr>
          <w:p w:rsidR="00825403" w:rsidRPr="00752727" w:rsidRDefault="001A2AB2" w:rsidP="00EA011A">
            <w:pPr>
              <w:spacing w:after="0" w:line="240" w:lineRule="auto"/>
              <w:jc w:val="center"/>
            </w:pPr>
            <w:hyperlink r:id="rId42" w:history="1">
              <w:r w:rsidR="00825403" w:rsidRPr="00752727">
                <w:rPr>
                  <w:color w:val="0000FF"/>
                  <w:sz w:val="24"/>
                  <w:szCs w:val="24"/>
                  <w:u w:val="single"/>
                </w:rPr>
                <w:t>Institutional Review Board</w:t>
              </w:r>
            </w:hyperlink>
          </w:p>
        </w:tc>
        <w:tc>
          <w:tcPr>
            <w:tcW w:w="1350" w:type="dxa"/>
            <w:gridSpan w:val="2"/>
            <w:vMerge w:val="restart"/>
            <w:vAlign w:val="center"/>
          </w:tcPr>
          <w:p w:rsidR="00825403" w:rsidRPr="00752727" w:rsidRDefault="001A2AB2" w:rsidP="00EA011A">
            <w:pPr>
              <w:spacing w:after="0" w:line="240" w:lineRule="auto"/>
              <w:jc w:val="center"/>
              <w:rPr>
                <w:color w:val="0000FF"/>
                <w:sz w:val="24"/>
                <w:szCs w:val="24"/>
                <w:u w:val="single"/>
              </w:rPr>
            </w:pPr>
            <w:hyperlink r:id="rId43" w:history="1">
              <w:r w:rsidR="00825403" w:rsidRPr="00752727">
                <w:rPr>
                  <w:color w:val="0000FF"/>
                  <w:sz w:val="24"/>
                  <w:szCs w:val="24"/>
                  <w:u w:val="single"/>
                </w:rPr>
                <w:t>Preparing Proposals</w:t>
              </w:r>
            </w:hyperlink>
          </w:p>
        </w:tc>
        <w:tc>
          <w:tcPr>
            <w:tcW w:w="1710" w:type="dxa"/>
            <w:gridSpan w:val="2"/>
            <w:vMerge w:val="restart"/>
            <w:vAlign w:val="center"/>
          </w:tcPr>
          <w:p w:rsidR="00825403" w:rsidRPr="00752727" w:rsidRDefault="001A2AB2" w:rsidP="00EA011A">
            <w:pPr>
              <w:spacing w:after="0" w:line="240" w:lineRule="auto"/>
              <w:jc w:val="center"/>
            </w:pPr>
            <w:hyperlink r:id="rId44" w:history="1">
              <w:r w:rsidR="00825403" w:rsidRPr="00752727">
                <w:rPr>
                  <w:color w:val="0000FF"/>
                  <w:sz w:val="24"/>
                  <w:szCs w:val="24"/>
                  <w:u w:val="single"/>
                </w:rPr>
                <w:t>Proposal Writing Resources</w:t>
              </w:r>
            </w:hyperlink>
          </w:p>
        </w:tc>
        <w:tc>
          <w:tcPr>
            <w:tcW w:w="1710" w:type="dxa"/>
            <w:vMerge w:val="restart"/>
            <w:vAlign w:val="center"/>
          </w:tcPr>
          <w:p w:rsidR="00825403" w:rsidRPr="00752727" w:rsidRDefault="001A2AB2" w:rsidP="00EA011A">
            <w:pPr>
              <w:spacing w:after="0" w:line="240" w:lineRule="auto"/>
              <w:jc w:val="center"/>
            </w:pPr>
            <w:hyperlink r:id="rId45" w:history="1">
              <w:r w:rsidR="00825403" w:rsidRPr="00752727">
                <w:rPr>
                  <w:color w:val="0000FF"/>
                  <w:sz w:val="24"/>
                  <w:szCs w:val="24"/>
                  <w:u w:val="single"/>
                </w:rPr>
                <w:t>Recent Awards</w:t>
              </w:r>
            </w:hyperlink>
          </w:p>
        </w:tc>
        <w:tc>
          <w:tcPr>
            <w:tcW w:w="3150" w:type="dxa"/>
            <w:gridSpan w:val="3"/>
          </w:tcPr>
          <w:p w:rsidR="00825403" w:rsidRPr="00825403" w:rsidRDefault="00825403" w:rsidP="00825403">
            <w:pPr>
              <w:spacing w:after="0" w:line="240" w:lineRule="auto"/>
              <w:jc w:val="center"/>
              <w:rPr>
                <w:b/>
                <w:bCs/>
                <w:u w:val="single"/>
              </w:rPr>
            </w:pPr>
            <w:r w:rsidRPr="00825403">
              <w:rPr>
                <w:b/>
                <w:bCs/>
                <w:u w:val="single"/>
              </w:rPr>
              <w:t>Office Hours</w:t>
            </w:r>
          </w:p>
          <w:p w:rsidR="00825403" w:rsidRPr="00825403" w:rsidRDefault="00825403" w:rsidP="00D1503F">
            <w:pPr>
              <w:spacing w:after="0" w:line="240" w:lineRule="auto"/>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Monday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Tuesday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Wednesday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Thursday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 xml:space="preserve">Friday   </w:t>
            </w:r>
          </w:p>
        </w:tc>
        <w:tc>
          <w:tcPr>
            <w:tcW w:w="1890" w:type="dxa"/>
          </w:tcPr>
          <w:p w:rsidR="00825403" w:rsidRPr="00825403" w:rsidRDefault="00825403" w:rsidP="00825403">
            <w:pPr>
              <w:spacing w:after="0" w:line="240" w:lineRule="auto"/>
              <w:rPr>
                <w:b/>
                <w:bCs/>
                <w:u w:val="single"/>
              </w:rPr>
            </w:pPr>
            <w:r w:rsidRPr="00825403">
              <w:rPr>
                <w:bCs/>
              </w:rPr>
              <w:t>8:30AM – 4:30PM</w:t>
            </w:r>
          </w:p>
        </w:tc>
      </w:tr>
    </w:tbl>
    <w:p w:rsidR="00505FC4" w:rsidRDefault="00505FC4" w:rsidP="00505FC4"/>
    <w:p w:rsidR="004A06F4" w:rsidRDefault="004A06F4"/>
    <w:sectPr w:rsidR="004A06F4" w:rsidSect="006C728A">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lvlOverride w:ilvl="0">
      <w:startOverride w:val="4"/>
    </w:lvlOverride>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03A5D"/>
    <w:rsid w:val="00016193"/>
    <w:rsid w:val="00027FEC"/>
    <w:rsid w:val="000300C6"/>
    <w:rsid w:val="00036D0F"/>
    <w:rsid w:val="0004191A"/>
    <w:rsid w:val="000428E9"/>
    <w:rsid w:val="000430B5"/>
    <w:rsid w:val="00046708"/>
    <w:rsid w:val="00051C63"/>
    <w:rsid w:val="0005336C"/>
    <w:rsid w:val="0005587B"/>
    <w:rsid w:val="00062803"/>
    <w:rsid w:val="00080027"/>
    <w:rsid w:val="000823E8"/>
    <w:rsid w:val="000859FA"/>
    <w:rsid w:val="00092427"/>
    <w:rsid w:val="000A0D6A"/>
    <w:rsid w:val="000A26AE"/>
    <w:rsid w:val="000A3006"/>
    <w:rsid w:val="000A648E"/>
    <w:rsid w:val="000A7794"/>
    <w:rsid w:val="000A7B0A"/>
    <w:rsid w:val="000B2A31"/>
    <w:rsid w:val="000B590B"/>
    <w:rsid w:val="000C6D4E"/>
    <w:rsid w:val="000C6EF3"/>
    <w:rsid w:val="000C76D5"/>
    <w:rsid w:val="000E01AE"/>
    <w:rsid w:val="000E1C67"/>
    <w:rsid w:val="000E4E5E"/>
    <w:rsid w:val="000F33FD"/>
    <w:rsid w:val="000F5A84"/>
    <w:rsid w:val="00100E3B"/>
    <w:rsid w:val="00105A7A"/>
    <w:rsid w:val="0010677F"/>
    <w:rsid w:val="00110740"/>
    <w:rsid w:val="00115191"/>
    <w:rsid w:val="0012242A"/>
    <w:rsid w:val="001226E3"/>
    <w:rsid w:val="00127C98"/>
    <w:rsid w:val="00127F34"/>
    <w:rsid w:val="00130278"/>
    <w:rsid w:val="0013498D"/>
    <w:rsid w:val="001400D9"/>
    <w:rsid w:val="001451D3"/>
    <w:rsid w:val="00153077"/>
    <w:rsid w:val="00153A18"/>
    <w:rsid w:val="0015502E"/>
    <w:rsid w:val="0015764C"/>
    <w:rsid w:val="00157BD2"/>
    <w:rsid w:val="001611C8"/>
    <w:rsid w:val="0016150D"/>
    <w:rsid w:val="00161CEA"/>
    <w:rsid w:val="001622D6"/>
    <w:rsid w:val="00165CC4"/>
    <w:rsid w:val="00171833"/>
    <w:rsid w:val="00183323"/>
    <w:rsid w:val="001919C3"/>
    <w:rsid w:val="0019230E"/>
    <w:rsid w:val="00192D9B"/>
    <w:rsid w:val="001A2AB2"/>
    <w:rsid w:val="001A6EBF"/>
    <w:rsid w:val="001C0FD0"/>
    <w:rsid w:val="001C1F10"/>
    <w:rsid w:val="001C7668"/>
    <w:rsid w:val="001D07BA"/>
    <w:rsid w:val="001D1506"/>
    <w:rsid w:val="001D3554"/>
    <w:rsid w:val="001E09DD"/>
    <w:rsid w:val="001E2F70"/>
    <w:rsid w:val="001E42FF"/>
    <w:rsid w:val="001E56D4"/>
    <w:rsid w:val="001E7788"/>
    <w:rsid w:val="001E7BDA"/>
    <w:rsid w:val="0020020B"/>
    <w:rsid w:val="002016CF"/>
    <w:rsid w:val="00206741"/>
    <w:rsid w:val="00210CC6"/>
    <w:rsid w:val="002227B1"/>
    <w:rsid w:val="00226F3B"/>
    <w:rsid w:val="00227F0F"/>
    <w:rsid w:val="00233729"/>
    <w:rsid w:val="00240F68"/>
    <w:rsid w:val="00250293"/>
    <w:rsid w:val="00252856"/>
    <w:rsid w:val="00265D55"/>
    <w:rsid w:val="00266B3A"/>
    <w:rsid w:val="002670E8"/>
    <w:rsid w:val="00272CF9"/>
    <w:rsid w:val="0027628E"/>
    <w:rsid w:val="0028099A"/>
    <w:rsid w:val="00283F3E"/>
    <w:rsid w:val="002867C6"/>
    <w:rsid w:val="002A56D6"/>
    <w:rsid w:val="002A5C87"/>
    <w:rsid w:val="002B2EA5"/>
    <w:rsid w:val="002C0039"/>
    <w:rsid w:val="002C31A9"/>
    <w:rsid w:val="002D6079"/>
    <w:rsid w:val="002E2518"/>
    <w:rsid w:val="002E4B33"/>
    <w:rsid w:val="002E77DE"/>
    <w:rsid w:val="002F1074"/>
    <w:rsid w:val="002F7271"/>
    <w:rsid w:val="0030167C"/>
    <w:rsid w:val="00301AE7"/>
    <w:rsid w:val="00302429"/>
    <w:rsid w:val="00311B8C"/>
    <w:rsid w:val="00314D2C"/>
    <w:rsid w:val="00315581"/>
    <w:rsid w:val="003176B2"/>
    <w:rsid w:val="0032101F"/>
    <w:rsid w:val="003253F2"/>
    <w:rsid w:val="00333681"/>
    <w:rsid w:val="0033370D"/>
    <w:rsid w:val="0033377D"/>
    <w:rsid w:val="00333D6D"/>
    <w:rsid w:val="00334A2E"/>
    <w:rsid w:val="00340624"/>
    <w:rsid w:val="00345E44"/>
    <w:rsid w:val="00347F31"/>
    <w:rsid w:val="00351C16"/>
    <w:rsid w:val="00353841"/>
    <w:rsid w:val="00360D8C"/>
    <w:rsid w:val="0036261C"/>
    <w:rsid w:val="003708F1"/>
    <w:rsid w:val="00376A22"/>
    <w:rsid w:val="00383776"/>
    <w:rsid w:val="00384DEC"/>
    <w:rsid w:val="003B182C"/>
    <w:rsid w:val="003B1E0E"/>
    <w:rsid w:val="003B2099"/>
    <w:rsid w:val="003B4FEB"/>
    <w:rsid w:val="003B6049"/>
    <w:rsid w:val="003C2B7D"/>
    <w:rsid w:val="003C2E70"/>
    <w:rsid w:val="003C3032"/>
    <w:rsid w:val="003D739E"/>
    <w:rsid w:val="003E5765"/>
    <w:rsid w:val="003E6417"/>
    <w:rsid w:val="003F2DAC"/>
    <w:rsid w:val="003F3E5E"/>
    <w:rsid w:val="003F7855"/>
    <w:rsid w:val="00401B5D"/>
    <w:rsid w:val="0040316E"/>
    <w:rsid w:val="0040431E"/>
    <w:rsid w:val="004054B8"/>
    <w:rsid w:val="00420779"/>
    <w:rsid w:val="004234F7"/>
    <w:rsid w:val="00431A91"/>
    <w:rsid w:val="00435014"/>
    <w:rsid w:val="00452317"/>
    <w:rsid w:val="00454232"/>
    <w:rsid w:val="004575B3"/>
    <w:rsid w:val="00457E03"/>
    <w:rsid w:val="00460D35"/>
    <w:rsid w:val="00462575"/>
    <w:rsid w:val="00464D04"/>
    <w:rsid w:val="004677DA"/>
    <w:rsid w:val="0047121E"/>
    <w:rsid w:val="0047316D"/>
    <w:rsid w:val="004735BE"/>
    <w:rsid w:val="00474DFF"/>
    <w:rsid w:val="00483C77"/>
    <w:rsid w:val="00486F02"/>
    <w:rsid w:val="00490173"/>
    <w:rsid w:val="00492EC2"/>
    <w:rsid w:val="00493503"/>
    <w:rsid w:val="004A06F4"/>
    <w:rsid w:val="004A408F"/>
    <w:rsid w:val="004A445D"/>
    <w:rsid w:val="004A662D"/>
    <w:rsid w:val="004A758A"/>
    <w:rsid w:val="004B4757"/>
    <w:rsid w:val="004C10C1"/>
    <w:rsid w:val="004C316F"/>
    <w:rsid w:val="004C36CD"/>
    <w:rsid w:val="004D4E23"/>
    <w:rsid w:val="004F001E"/>
    <w:rsid w:val="004F7F9C"/>
    <w:rsid w:val="00501282"/>
    <w:rsid w:val="00505048"/>
    <w:rsid w:val="00505FC4"/>
    <w:rsid w:val="005072E2"/>
    <w:rsid w:val="00511581"/>
    <w:rsid w:val="005123FC"/>
    <w:rsid w:val="00516777"/>
    <w:rsid w:val="005179B8"/>
    <w:rsid w:val="005222A8"/>
    <w:rsid w:val="005226E9"/>
    <w:rsid w:val="005324EC"/>
    <w:rsid w:val="0053291A"/>
    <w:rsid w:val="005344D4"/>
    <w:rsid w:val="00535831"/>
    <w:rsid w:val="00536248"/>
    <w:rsid w:val="00540D26"/>
    <w:rsid w:val="00540D44"/>
    <w:rsid w:val="00554060"/>
    <w:rsid w:val="00554107"/>
    <w:rsid w:val="00556BEB"/>
    <w:rsid w:val="00570E11"/>
    <w:rsid w:val="00574847"/>
    <w:rsid w:val="00575427"/>
    <w:rsid w:val="00576A4D"/>
    <w:rsid w:val="0058104A"/>
    <w:rsid w:val="0058195B"/>
    <w:rsid w:val="0058311A"/>
    <w:rsid w:val="00590250"/>
    <w:rsid w:val="00591806"/>
    <w:rsid w:val="005922AE"/>
    <w:rsid w:val="005A59B7"/>
    <w:rsid w:val="005A6B26"/>
    <w:rsid w:val="005B1A4A"/>
    <w:rsid w:val="005B6660"/>
    <w:rsid w:val="005D4B84"/>
    <w:rsid w:val="005F18EB"/>
    <w:rsid w:val="005F2C25"/>
    <w:rsid w:val="005F3053"/>
    <w:rsid w:val="005F447C"/>
    <w:rsid w:val="00605BA3"/>
    <w:rsid w:val="006323DB"/>
    <w:rsid w:val="006339B3"/>
    <w:rsid w:val="00634682"/>
    <w:rsid w:val="006443BC"/>
    <w:rsid w:val="00644B2F"/>
    <w:rsid w:val="00647655"/>
    <w:rsid w:val="006557F6"/>
    <w:rsid w:val="00661842"/>
    <w:rsid w:val="006656AB"/>
    <w:rsid w:val="00666C04"/>
    <w:rsid w:val="00667D37"/>
    <w:rsid w:val="006820C0"/>
    <w:rsid w:val="00682DF9"/>
    <w:rsid w:val="00682FB6"/>
    <w:rsid w:val="006840A9"/>
    <w:rsid w:val="006844F4"/>
    <w:rsid w:val="006854A1"/>
    <w:rsid w:val="0069117E"/>
    <w:rsid w:val="00693F43"/>
    <w:rsid w:val="006977D0"/>
    <w:rsid w:val="006A028D"/>
    <w:rsid w:val="006A5328"/>
    <w:rsid w:val="006A6B28"/>
    <w:rsid w:val="006B096E"/>
    <w:rsid w:val="006B3DA7"/>
    <w:rsid w:val="006B45A5"/>
    <w:rsid w:val="006B4B96"/>
    <w:rsid w:val="006C1D98"/>
    <w:rsid w:val="006C4D89"/>
    <w:rsid w:val="006C6066"/>
    <w:rsid w:val="006C728A"/>
    <w:rsid w:val="006D0356"/>
    <w:rsid w:val="006D2758"/>
    <w:rsid w:val="006E0CF8"/>
    <w:rsid w:val="006E1927"/>
    <w:rsid w:val="006E1D7E"/>
    <w:rsid w:val="006E77DF"/>
    <w:rsid w:val="006F4290"/>
    <w:rsid w:val="006F648E"/>
    <w:rsid w:val="00703C3F"/>
    <w:rsid w:val="0070406A"/>
    <w:rsid w:val="00704498"/>
    <w:rsid w:val="007077E8"/>
    <w:rsid w:val="0071187A"/>
    <w:rsid w:val="00713C53"/>
    <w:rsid w:val="007259C2"/>
    <w:rsid w:val="00725C6F"/>
    <w:rsid w:val="0072678C"/>
    <w:rsid w:val="0073150C"/>
    <w:rsid w:val="0073151D"/>
    <w:rsid w:val="007346FC"/>
    <w:rsid w:val="00734DE4"/>
    <w:rsid w:val="00737B48"/>
    <w:rsid w:val="007411A9"/>
    <w:rsid w:val="007532CA"/>
    <w:rsid w:val="007532E5"/>
    <w:rsid w:val="007609D0"/>
    <w:rsid w:val="0076465A"/>
    <w:rsid w:val="00767559"/>
    <w:rsid w:val="007800E3"/>
    <w:rsid w:val="00780410"/>
    <w:rsid w:val="00783626"/>
    <w:rsid w:val="007A6F06"/>
    <w:rsid w:val="007A7561"/>
    <w:rsid w:val="007B2F27"/>
    <w:rsid w:val="007B4E2B"/>
    <w:rsid w:val="007C31EC"/>
    <w:rsid w:val="007C7B23"/>
    <w:rsid w:val="007D00E3"/>
    <w:rsid w:val="007D00EC"/>
    <w:rsid w:val="007E2C66"/>
    <w:rsid w:val="007E499C"/>
    <w:rsid w:val="007F5AA2"/>
    <w:rsid w:val="007F725D"/>
    <w:rsid w:val="007F73CC"/>
    <w:rsid w:val="007F79D3"/>
    <w:rsid w:val="00800DB9"/>
    <w:rsid w:val="00804FD9"/>
    <w:rsid w:val="008153D4"/>
    <w:rsid w:val="008201C3"/>
    <w:rsid w:val="00825403"/>
    <w:rsid w:val="008278D5"/>
    <w:rsid w:val="008337B8"/>
    <w:rsid w:val="00836FF2"/>
    <w:rsid w:val="00840240"/>
    <w:rsid w:val="00842FDB"/>
    <w:rsid w:val="00852D0D"/>
    <w:rsid w:val="0085359E"/>
    <w:rsid w:val="00853D6C"/>
    <w:rsid w:val="0086003D"/>
    <w:rsid w:val="0087000D"/>
    <w:rsid w:val="00871F7F"/>
    <w:rsid w:val="00875211"/>
    <w:rsid w:val="008765A8"/>
    <w:rsid w:val="00886A78"/>
    <w:rsid w:val="00895458"/>
    <w:rsid w:val="0089711A"/>
    <w:rsid w:val="008A0CD3"/>
    <w:rsid w:val="008B72DB"/>
    <w:rsid w:val="008B7EE8"/>
    <w:rsid w:val="008C39F7"/>
    <w:rsid w:val="008C7EEB"/>
    <w:rsid w:val="008D0C4B"/>
    <w:rsid w:val="008D1EC7"/>
    <w:rsid w:val="008E0F8D"/>
    <w:rsid w:val="008E7FCF"/>
    <w:rsid w:val="008F11CC"/>
    <w:rsid w:val="008F23DE"/>
    <w:rsid w:val="00900550"/>
    <w:rsid w:val="0090757F"/>
    <w:rsid w:val="009167FB"/>
    <w:rsid w:val="00917ADB"/>
    <w:rsid w:val="009235F1"/>
    <w:rsid w:val="00925CF7"/>
    <w:rsid w:val="00930133"/>
    <w:rsid w:val="0093152E"/>
    <w:rsid w:val="009461AF"/>
    <w:rsid w:val="00955BA9"/>
    <w:rsid w:val="0096136C"/>
    <w:rsid w:val="00965980"/>
    <w:rsid w:val="00966401"/>
    <w:rsid w:val="00970A31"/>
    <w:rsid w:val="00982427"/>
    <w:rsid w:val="00984DAB"/>
    <w:rsid w:val="009853B6"/>
    <w:rsid w:val="00987DA1"/>
    <w:rsid w:val="009A1C27"/>
    <w:rsid w:val="009A2941"/>
    <w:rsid w:val="009A5F5D"/>
    <w:rsid w:val="009B7374"/>
    <w:rsid w:val="009C10FB"/>
    <w:rsid w:val="009C17EE"/>
    <w:rsid w:val="009C36FF"/>
    <w:rsid w:val="009C4F1A"/>
    <w:rsid w:val="009D060E"/>
    <w:rsid w:val="009D57BC"/>
    <w:rsid w:val="009E5902"/>
    <w:rsid w:val="009F004A"/>
    <w:rsid w:val="009F3FEE"/>
    <w:rsid w:val="009F46D5"/>
    <w:rsid w:val="009F5131"/>
    <w:rsid w:val="00A14682"/>
    <w:rsid w:val="00A1562D"/>
    <w:rsid w:val="00A15A2C"/>
    <w:rsid w:val="00A15DED"/>
    <w:rsid w:val="00A16DBB"/>
    <w:rsid w:val="00A17843"/>
    <w:rsid w:val="00A20F21"/>
    <w:rsid w:val="00A21F75"/>
    <w:rsid w:val="00A23336"/>
    <w:rsid w:val="00A26133"/>
    <w:rsid w:val="00A2736D"/>
    <w:rsid w:val="00A33566"/>
    <w:rsid w:val="00A34599"/>
    <w:rsid w:val="00A4027B"/>
    <w:rsid w:val="00A41EE2"/>
    <w:rsid w:val="00A52C05"/>
    <w:rsid w:val="00A54BB8"/>
    <w:rsid w:val="00A60E80"/>
    <w:rsid w:val="00A60FAE"/>
    <w:rsid w:val="00A628A1"/>
    <w:rsid w:val="00A62E05"/>
    <w:rsid w:val="00A64DD1"/>
    <w:rsid w:val="00A657FF"/>
    <w:rsid w:val="00A82135"/>
    <w:rsid w:val="00A8436B"/>
    <w:rsid w:val="00A85CDA"/>
    <w:rsid w:val="00A9110C"/>
    <w:rsid w:val="00A9627B"/>
    <w:rsid w:val="00AA03E6"/>
    <w:rsid w:val="00AA59EE"/>
    <w:rsid w:val="00AB049E"/>
    <w:rsid w:val="00AD1721"/>
    <w:rsid w:val="00AD2785"/>
    <w:rsid w:val="00AD43B5"/>
    <w:rsid w:val="00AD790C"/>
    <w:rsid w:val="00AE4E66"/>
    <w:rsid w:val="00AF2432"/>
    <w:rsid w:val="00B00C6C"/>
    <w:rsid w:val="00B024A3"/>
    <w:rsid w:val="00B02662"/>
    <w:rsid w:val="00B0728F"/>
    <w:rsid w:val="00B111AE"/>
    <w:rsid w:val="00B118AA"/>
    <w:rsid w:val="00B25BF0"/>
    <w:rsid w:val="00B34720"/>
    <w:rsid w:val="00B37373"/>
    <w:rsid w:val="00B43C21"/>
    <w:rsid w:val="00B51BA8"/>
    <w:rsid w:val="00B527A4"/>
    <w:rsid w:val="00B543AA"/>
    <w:rsid w:val="00B62666"/>
    <w:rsid w:val="00B72CD7"/>
    <w:rsid w:val="00B73049"/>
    <w:rsid w:val="00B95296"/>
    <w:rsid w:val="00BB2E5F"/>
    <w:rsid w:val="00BC1254"/>
    <w:rsid w:val="00BC2523"/>
    <w:rsid w:val="00BC2C5D"/>
    <w:rsid w:val="00BC4AB5"/>
    <w:rsid w:val="00BE17A3"/>
    <w:rsid w:val="00BE1DC3"/>
    <w:rsid w:val="00BE5A21"/>
    <w:rsid w:val="00BE62E2"/>
    <w:rsid w:val="00BE6961"/>
    <w:rsid w:val="00BE716A"/>
    <w:rsid w:val="00BE756E"/>
    <w:rsid w:val="00BE7715"/>
    <w:rsid w:val="00BF1BCB"/>
    <w:rsid w:val="00BF6F9D"/>
    <w:rsid w:val="00C1147A"/>
    <w:rsid w:val="00C14AD4"/>
    <w:rsid w:val="00C14E48"/>
    <w:rsid w:val="00C16734"/>
    <w:rsid w:val="00C17C27"/>
    <w:rsid w:val="00C23D92"/>
    <w:rsid w:val="00C26B10"/>
    <w:rsid w:val="00C32247"/>
    <w:rsid w:val="00C35372"/>
    <w:rsid w:val="00C36FE2"/>
    <w:rsid w:val="00C428BD"/>
    <w:rsid w:val="00C465C5"/>
    <w:rsid w:val="00C46BB5"/>
    <w:rsid w:val="00C50281"/>
    <w:rsid w:val="00C50B8A"/>
    <w:rsid w:val="00C517E0"/>
    <w:rsid w:val="00C51977"/>
    <w:rsid w:val="00C533A8"/>
    <w:rsid w:val="00C54767"/>
    <w:rsid w:val="00C54C6E"/>
    <w:rsid w:val="00C63A6E"/>
    <w:rsid w:val="00C63AE1"/>
    <w:rsid w:val="00C64742"/>
    <w:rsid w:val="00C67582"/>
    <w:rsid w:val="00C703B3"/>
    <w:rsid w:val="00C721B4"/>
    <w:rsid w:val="00C7241F"/>
    <w:rsid w:val="00C73C1A"/>
    <w:rsid w:val="00C75F0F"/>
    <w:rsid w:val="00C75F25"/>
    <w:rsid w:val="00C77E42"/>
    <w:rsid w:val="00C81237"/>
    <w:rsid w:val="00C8368E"/>
    <w:rsid w:val="00C8658E"/>
    <w:rsid w:val="00C87552"/>
    <w:rsid w:val="00C87BBB"/>
    <w:rsid w:val="00C906FC"/>
    <w:rsid w:val="00C93DC0"/>
    <w:rsid w:val="00CA42EF"/>
    <w:rsid w:val="00CA6B50"/>
    <w:rsid w:val="00CB0342"/>
    <w:rsid w:val="00CB4B4E"/>
    <w:rsid w:val="00CC72BF"/>
    <w:rsid w:val="00CC7394"/>
    <w:rsid w:val="00CD150A"/>
    <w:rsid w:val="00CD160C"/>
    <w:rsid w:val="00CD766C"/>
    <w:rsid w:val="00CE5458"/>
    <w:rsid w:val="00CE6614"/>
    <w:rsid w:val="00CF42A6"/>
    <w:rsid w:val="00CF4695"/>
    <w:rsid w:val="00D01B4F"/>
    <w:rsid w:val="00D0310C"/>
    <w:rsid w:val="00D05886"/>
    <w:rsid w:val="00D06B48"/>
    <w:rsid w:val="00D07E48"/>
    <w:rsid w:val="00D1503F"/>
    <w:rsid w:val="00D22EA1"/>
    <w:rsid w:val="00D269F8"/>
    <w:rsid w:val="00D3045F"/>
    <w:rsid w:val="00D46233"/>
    <w:rsid w:val="00D52AB8"/>
    <w:rsid w:val="00D72188"/>
    <w:rsid w:val="00D82D74"/>
    <w:rsid w:val="00D840D9"/>
    <w:rsid w:val="00D86A21"/>
    <w:rsid w:val="00D87916"/>
    <w:rsid w:val="00D928E8"/>
    <w:rsid w:val="00D943C5"/>
    <w:rsid w:val="00D968FB"/>
    <w:rsid w:val="00D97DDE"/>
    <w:rsid w:val="00DA13EB"/>
    <w:rsid w:val="00DA2CB1"/>
    <w:rsid w:val="00DA70A3"/>
    <w:rsid w:val="00DA7B60"/>
    <w:rsid w:val="00DB26FD"/>
    <w:rsid w:val="00DC3809"/>
    <w:rsid w:val="00DE290B"/>
    <w:rsid w:val="00DE6B9A"/>
    <w:rsid w:val="00DE7A02"/>
    <w:rsid w:val="00DE7F3E"/>
    <w:rsid w:val="00DF4926"/>
    <w:rsid w:val="00DF4CB1"/>
    <w:rsid w:val="00E009AE"/>
    <w:rsid w:val="00E00F7B"/>
    <w:rsid w:val="00E03435"/>
    <w:rsid w:val="00E06FE4"/>
    <w:rsid w:val="00E1048B"/>
    <w:rsid w:val="00E11807"/>
    <w:rsid w:val="00E154C0"/>
    <w:rsid w:val="00E1674F"/>
    <w:rsid w:val="00E2069F"/>
    <w:rsid w:val="00E209EB"/>
    <w:rsid w:val="00E25FCA"/>
    <w:rsid w:val="00E328BA"/>
    <w:rsid w:val="00E466AD"/>
    <w:rsid w:val="00E46A74"/>
    <w:rsid w:val="00E5097C"/>
    <w:rsid w:val="00E55CB1"/>
    <w:rsid w:val="00E56CC0"/>
    <w:rsid w:val="00E56D67"/>
    <w:rsid w:val="00E651E5"/>
    <w:rsid w:val="00E67544"/>
    <w:rsid w:val="00E67A14"/>
    <w:rsid w:val="00E67BA0"/>
    <w:rsid w:val="00E72102"/>
    <w:rsid w:val="00E7478F"/>
    <w:rsid w:val="00E747AA"/>
    <w:rsid w:val="00E81502"/>
    <w:rsid w:val="00E861A9"/>
    <w:rsid w:val="00E86674"/>
    <w:rsid w:val="00E9169C"/>
    <w:rsid w:val="00E93B58"/>
    <w:rsid w:val="00E97EB5"/>
    <w:rsid w:val="00EA011A"/>
    <w:rsid w:val="00EA6211"/>
    <w:rsid w:val="00EA7C44"/>
    <w:rsid w:val="00EB27FF"/>
    <w:rsid w:val="00EC3BFD"/>
    <w:rsid w:val="00EC546A"/>
    <w:rsid w:val="00EC6B61"/>
    <w:rsid w:val="00ED4EB2"/>
    <w:rsid w:val="00ED5477"/>
    <w:rsid w:val="00EE2E95"/>
    <w:rsid w:val="00EF0B70"/>
    <w:rsid w:val="00EF150E"/>
    <w:rsid w:val="00EF171B"/>
    <w:rsid w:val="00EF33D7"/>
    <w:rsid w:val="00F109E9"/>
    <w:rsid w:val="00F118A2"/>
    <w:rsid w:val="00F13BF8"/>
    <w:rsid w:val="00F153BD"/>
    <w:rsid w:val="00F25336"/>
    <w:rsid w:val="00F27DB1"/>
    <w:rsid w:val="00F3272D"/>
    <w:rsid w:val="00F356A6"/>
    <w:rsid w:val="00F43CDC"/>
    <w:rsid w:val="00F5361C"/>
    <w:rsid w:val="00F54856"/>
    <w:rsid w:val="00F60123"/>
    <w:rsid w:val="00F60846"/>
    <w:rsid w:val="00F63CAB"/>
    <w:rsid w:val="00F64027"/>
    <w:rsid w:val="00F64B36"/>
    <w:rsid w:val="00F85FFF"/>
    <w:rsid w:val="00F92128"/>
    <w:rsid w:val="00F92174"/>
    <w:rsid w:val="00F962E6"/>
    <w:rsid w:val="00F97652"/>
    <w:rsid w:val="00FA467B"/>
    <w:rsid w:val="00FA4C73"/>
    <w:rsid w:val="00FB3445"/>
    <w:rsid w:val="00FB3F91"/>
    <w:rsid w:val="00FB4A4E"/>
    <w:rsid w:val="00FC2DA7"/>
    <w:rsid w:val="00FC4391"/>
    <w:rsid w:val="00FC6A3C"/>
    <w:rsid w:val="00FC794B"/>
    <w:rsid w:val="00FD6F1C"/>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3A6B"/>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CF"/>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7C7B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432239940">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js.gov/" TargetMode="External"/><Relationship Id="rId18" Type="http://schemas.openxmlformats.org/officeDocument/2006/relationships/hyperlink" Target="https://www.ncjrs.gov/" TargetMode="External"/><Relationship Id="rId26" Type="http://schemas.openxmlformats.org/officeDocument/2006/relationships/hyperlink" Target="http://www.aascu.org/grc/" TargetMode="External"/><Relationship Id="rId39" Type="http://schemas.openxmlformats.org/officeDocument/2006/relationships/hyperlink" Target="https://www.nsf.gov/funding/pgm_summ.jsp?pims_id=11690" TargetMode="External"/><Relationship Id="rId3" Type="http://schemas.openxmlformats.org/officeDocument/2006/relationships/styles" Target="styles.xml"/><Relationship Id="rId21" Type="http://schemas.openxmlformats.org/officeDocument/2006/relationships/hyperlink" Target="mailto:petersm@wpunj.edu" TargetMode="External"/><Relationship Id="rId34" Type="http://schemas.openxmlformats.org/officeDocument/2006/relationships/hyperlink" Target="https://afsp.org/our-work/research/grant-information/" TargetMode="External"/><Relationship Id="rId42" Type="http://schemas.openxmlformats.org/officeDocument/2006/relationships/hyperlink" Target="http://www.wpunj.edu/osp/irb/index.do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ja.gov/default.aspx" TargetMode="External"/><Relationship Id="rId17" Type="http://schemas.openxmlformats.org/officeDocument/2006/relationships/hyperlink" Target="https://www.ovc.gov/" TargetMode="External"/><Relationship Id="rId25" Type="http://schemas.openxmlformats.org/officeDocument/2006/relationships/hyperlink" Target="http://www.grants.gov/web/grants/home.html" TargetMode="External"/><Relationship Id="rId33" Type="http://schemas.openxmlformats.org/officeDocument/2006/relationships/hyperlink" Target="https://www.archaeological.org/grants/23666" TargetMode="External"/><Relationship Id="rId38" Type="http://schemas.openxmlformats.org/officeDocument/2006/relationships/hyperlink" Target="https://www.rwjf.org/en/library/funding-opportunities/2018/robert-wood-johnson-foundation-health-policy-fellows.html?rid=0034400001rm5cGAAQ&amp;et_cid=138213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mart.gov/" TargetMode="External"/><Relationship Id="rId20" Type="http://schemas.openxmlformats.org/officeDocument/2006/relationships/hyperlink" Target="https://nsf.gov/bfa/dias/policy/merit_review/reviewer.jsp" TargetMode="External"/><Relationship Id="rId29" Type="http://schemas.openxmlformats.org/officeDocument/2006/relationships/hyperlink" Target="https://www.nsf.gov/funding/pgm_summ.jsp?pims_id=5549" TargetMode="External"/><Relationship Id="rId41" Type="http://schemas.openxmlformats.org/officeDocument/2006/relationships/hyperlink" Target="http://www.wpunj.edu/osp/workshops.d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p.gov/" TargetMode="External"/><Relationship Id="rId24" Type="http://schemas.openxmlformats.org/officeDocument/2006/relationships/hyperlink" Target="http://www.aascu.org/grc/gs/" TargetMode="External"/><Relationship Id="rId32" Type="http://schemas.openxmlformats.org/officeDocument/2006/relationships/hyperlink" Target="http://www.russellsage.org/how-to-apply" TargetMode="External"/><Relationship Id="rId37" Type="http://schemas.openxmlformats.org/officeDocument/2006/relationships/hyperlink" Target="https://www.nsf.gov/funding/pgm_summ.jsp?pims_id=504833" TargetMode="External"/><Relationship Id="rId40" Type="http://schemas.openxmlformats.org/officeDocument/2006/relationships/hyperlink" Target="https://cleancompetition.org/programs/grants-program/" TargetMode="External"/><Relationship Id="rId45" Type="http://schemas.openxmlformats.org/officeDocument/2006/relationships/hyperlink" Target="http://www.wpunj.edu/osp/celebrating-awards.html" TargetMode="External"/><Relationship Id="rId5" Type="http://schemas.openxmlformats.org/officeDocument/2006/relationships/webSettings" Target="webSettings.xml"/><Relationship Id="rId15" Type="http://schemas.openxmlformats.org/officeDocument/2006/relationships/hyperlink" Target="https://www.ojjdp.gov/" TargetMode="External"/><Relationship Id="rId23" Type="http://schemas.openxmlformats.org/officeDocument/2006/relationships/hyperlink" Target="mailto:petersm@wpunj.edu" TargetMode="External"/><Relationship Id="rId28" Type="http://schemas.openxmlformats.org/officeDocument/2006/relationships/hyperlink" Target="https://www.neh.gov/grants/preservation/sustaining-cultural-heritage-collections" TargetMode="External"/><Relationship Id="rId36" Type="http://schemas.openxmlformats.org/officeDocument/2006/relationships/hyperlink" Target="https://www.aarome.org/apply" TargetMode="External"/><Relationship Id="rId10" Type="http://schemas.openxmlformats.org/officeDocument/2006/relationships/hyperlink" Target="http://www.wpunj.edu/osp/dui/index.html" TargetMode="External"/><Relationship Id="rId19" Type="http://schemas.openxmlformats.org/officeDocument/2006/relationships/hyperlink" Target="https://www.justice.gov/ovw" TargetMode="External"/><Relationship Id="rId31" Type="http://schemas.openxmlformats.org/officeDocument/2006/relationships/hyperlink" Target="https://www.neh.gov/grants/education/dialogues-the-experience-war" TargetMode="External"/><Relationship Id="rId44" Type="http://schemas.openxmlformats.org/officeDocument/2006/relationships/hyperlink" Target="http://www.wpunj.edu/osp/narratives-and-budgets.dot"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nij.gov/Pages/welcome.aspx" TargetMode="External"/><Relationship Id="rId22" Type="http://schemas.openxmlformats.org/officeDocument/2006/relationships/hyperlink" Target="https://www.wpunj.edu/osp/Funding_Opportunities_New" TargetMode="External"/><Relationship Id="rId27" Type="http://schemas.openxmlformats.org/officeDocument/2006/relationships/hyperlink" Target="https://www.aauw.org/what-we-do/educational-funding-and-awards/career-development-grants/cdg-application/" TargetMode="External"/><Relationship Id="rId30" Type="http://schemas.openxmlformats.org/officeDocument/2006/relationships/hyperlink" Target="http://www.huntington.org/fellowships/" TargetMode="External"/><Relationship Id="rId35" Type="http://schemas.openxmlformats.org/officeDocument/2006/relationships/hyperlink" Target="http://www.spencer.org/small-research-grants" TargetMode="External"/><Relationship Id="rId43" Type="http://schemas.openxmlformats.org/officeDocument/2006/relationships/hyperlink" Target="http://www.wpunj.edu/osp/preparing-propos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5DF7-3806-4BAC-A230-2A9EE2B7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16926</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Bravo, Christine</cp:lastModifiedBy>
  <cp:revision>4</cp:revision>
  <cp:lastPrinted>2018-09-11T19:56:00Z</cp:lastPrinted>
  <dcterms:created xsi:type="dcterms:W3CDTF">2018-09-27T13:20:00Z</dcterms:created>
  <dcterms:modified xsi:type="dcterms:W3CDTF">2018-09-27T14:09:00Z</dcterms:modified>
</cp:coreProperties>
</file>